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7D00E2">
        <w:rPr>
          <w:rFonts w:ascii="Arial" w:hAnsi="Arial"/>
          <w:b/>
        </w:rPr>
        <w:t>54</w:t>
      </w:r>
      <w:r>
        <w:rPr>
          <w:rFonts w:ascii="Arial" w:hAnsi="Arial"/>
          <w:b/>
        </w:rPr>
        <w:t>/</w:t>
      </w:r>
      <w:r w:rsidR="008E75C6">
        <w:rPr>
          <w:rFonts w:ascii="Arial" w:hAnsi="Arial"/>
          <w:b/>
        </w:rPr>
        <w:t>2018</w:t>
      </w:r>
    </w:p>
    <w:p w:rsidR="00C863BF" w:rsidRDefault="00C863BF" w:rsidP="00C863B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xml:space="preserve">: </w:t>
      </w:r>
      <w:r w:rsidR="007D00E2">
        <w:rPr>
          <w:rFonts w:ascii="Arial" w:hAnsi="Arial"/>
          <w:b/>
        </w:rPr>
        <w:t>000154</w:t>
      </w:r>
      <w:r>
        <w:rPr>
          <w:rFonts w:ascii="Arial" w:hAnsi="Arial"/>
          <w:b/>
        </w:rPr>
        <w:t>/</w:t>
      </w:r>
      <w:r w:rsidR="008E75C6">
        <w:rPr>
          <w:rFonts w:ascii="Arial" w:hAnsi="Arial"/>
          <w:b/>
        </w:rPr>
        <w:t>2018</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B1919">
        <w:rPr>
          <w:rFonts w:ascii="Arial" w:hAnsi="Arial"/>
          <w:b/>
        </w:rPr>
        <w:t>24/01/2019 14</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Aquisição de </w:t>
      </w:r>
      <w:r w:rsidR="007D00E2">
        <w:rPr>
          <w:rFonts w:ascii="Arial" w:hAnsi="Arial" w:cs="Arial"/>
        </w:rPr>
        <w:t>óculos infantil</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5B1919">
        <w:rPr>
          <w:rFonts w:ascii="Arial" w:hAnsi="Arial"/>
          <w:b/>
        </w:rPr>
        <w:t>24</w:t>
      </w:r>
      <w:r w:rsidR="00E02589">
        <w:rPr>
          <w:rFonts w:ascii="Arial" w:hAnsi="Arial"/>
          <w:b/>
        </w:rPr>
        <w:t>/01</w:t>
      </w:r>
      <w:r w:rsidR="002551ED">
        <w:rPr>
          <w:rFonts w:ascii="Arial" w:hAnsi="Arial"/>
          <w:b/>
        </w:rPr>
        <w:t>/2019</w:t>
      </w:r>
      <w:r w:rsidR="005B1919">
        <w:rPr>
          <w:rFonts w:ascii="Arial" w:hAnsi="Arial"/>
          <w:b/>
        </w:rPr>
        <w:t xml:space="preserve"> 14</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5A3B13" w:rsidRDefault="005B1919" w:rsidP="005B1919">
            <w:pPr>
              <w:rPr>
                <w:rFonts w:ascii="Arial" w:hAnsi="Arial"/>
                <w:b/>
              </w:rPr>
            </w:pPr>
            <w:r>
              <w:rPr>
                <w:rFonts w:ascii="Arial" w:hAnsi="Arial"/>
                <w:b/>
              </w:rPr>
              <w:t>Data da Abertura</w:t>
            </w:r>
            <w:r>
              <w:rPr>
                <w:rFonts w:ascii="Arial" w:hAnsi="Arial"/>
                <w:b/>
              </w:rPr>
              <w:tab/>
              <w:t>: 24/01/2019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A56C8A" w:rsidRDefault="005B1919" w:rsidP="005B1919">
            <w:pPr>
              <w:rPr>
                <w:rFonts w:ascii="Arial" w:hAnsi="Arial"/>
                <w:b/>
              </w:rPr>
            </w:pPr>
            <w:r>
              <w:rPr>
                <w:rFonts w:ascii="Arial" w:hAnsi="Arial"/>
                <w:b/>
              </w:rPr>
              <w:t>Data da Abertura</w:t>
            </w:r>
            <w:r>
              <w:rPr>
                <w:rFonts w:ascii="Arial" w:hAnsi="Arial"/>
                <w:b/>
              </w:rPr>
              <w:tab/>
              <w:t>: 24/01/2019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8.6.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w:t>
      </w:r>
      <w:r>
        <w:rPr>
          <w:rFonts w:ascii="Arial" w:hAnsi="Arial" w:cs="Arial"/>
        </w:rPr>
        <w:lastRenderedPageBreak/>
        <w:t>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A56C8A">
        <w:t>1</w:t>
      </w:r>
      <w:r w:rsidR="002551ED">
        <w:t>0</w:t>
      </w:r>
      <w:r w:rsidR="00A56C8A">
        <w:t xml:space="preserve"> de </w:t>
      </w:r>
      <w:r w:rsidR="002551ED">
        <w:t>dezembro</w:t>
      </w:r>
      <w:r w:rsidR="00C863BF">
        <w:t xml:space="preserve"> de </w:t>
      </w:r>
      <w:r w:rsidR="00A56C8A">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A56C8A" w:rsidRDefault="005B1919" w:rsidP="005B1919">
      <w:pPr>
        <w:rPr>
          <w:rFonts w:ascii="Arial" w:hAnsi="Arial"/>
          <w:b/>
        </w:rPr>
      </w:pPr>
      <w:r>
        <w:rPr>
          <w:rFonts w:ascii="Arial" w:hAnsi="Arial"/>
          <w:b/>
        </w:rPr>
        <w:t>Data da Abertura</w:t>
      </w:r>
      <w:r>
        <w:rPr>
          <w:rFonts w:ascii="Arial" w:hAnsi="Arial"/>
          <w:b/>
        </w:rPr>
        <w:tab/>
        <w:t>: 24/01/2019 14:00:00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Aquisição de óculos infantil</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3831"/>
        <w:gridCol w:w="1417"/>
        <w:gridCol w:w="1985"/>
        <w:gridCol w:w="1842"/>
      </w:tblGrid>
      <w:tr w:rsidR="007D00E2" w:rsidRPr="00126D52" w:rsidTr="007D00E2">
        <w:trPr>
          <w:trHeight w:val="393"/>
        </w:trPr>
        <w:tc>
          <w:tcPr>
            <w:tcW w:w="634"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Item</w:t>
            </w:r>
          </w:p>
        </w:tc>
        <w:tc>
          <w:tcPr>
            <w:tcW w:w="3831"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Descrição</w:t>
            </w:r>
          </w:p>
        </w:tc>
        <w:tc>
          <w:tcPr>
            <w:tcW w:w="1417" w:type="dxa"/>
            <w:vAlign w:val="center"/>
          </w:tcPr>
          <w:p w:rsidR="007D00E2" w:rsidRPr="00126D52" w:rsidRDefault="007D00E2" w:rsidP="007D00E2">
            <w:pPr>
              <w:ind w:left="-54"/>
              <w:jc w:val="center"/>
              <w:rPr>
                <w:rFonts w:ascii="Arial" w:hAnsi="Arial" w:cs="Arial"/>
                <w:b/>
                <w:sz w:val="24"/>
              </w:rPr>
            </w:pPr>
            <w:r w:rsidRPr="00126D52">
              <w:rPr>
                <w:rFonts w:ascii="Arial" w:hAnsi="Arial" w:cs="Arial"/>
                <w:b/>
                <w:sz w:val="24"/>
              </w:rPr>
              <w:t>Unidade</w:t>
            </w:r>
          </w:p>
        </w:tc>
        <w:tc>
          <w:tcPr>
            <w:tcW w:w="1985" w:type="dxa"/>
            <w:vAlign w:val="center"/>
          </w:tcPr>
          <w:p w:rsidR="007D00E2" w:rsidRPr="00126D52" w:rsidRDefault="007D00E2" w:rsidP="007D00E2">
            <w:pPr>
              <w:ind w:left="-54"/>
              <w:jc w:val="center"/>
              <w:rPr>
                <w:rFonts w:ascii="Arial" w:hAnsi="Arial" w:cs="Arial"/>
                <w:b/>
                <w:sz w:val="24"/>
              </w:rPr>
            </w:pPr>
            <w:r>
              <w:rPr>
                <w:rFonts w:ascii="Arial" w:hAnsi="Arial" w:cs="Arial"/>
                <w:b/>
                <w:sz w:val="24"/>
              </w:rPr>
              <w:t>Quantidade</w:t>
            </w:r>
          </w:p>
        </w:tc>
        <w:tc>
          <w:tcPr>
            <w:tcW w:w="1842" w:type="dxa"/>
          </w:tcPr>
          <w:p w:rsidR="007D00E2" w:rsidRDefault="007D00E2" w:rsidP="007D00E2">
            <w:pPr>
              <w:ind w:left="-54"/>
              <w:jc w:val="center"/>
              <w:rPr>
                <w:rFonts w:ascii="Arial" w:hAnsi="Arial" w:cs="Arial"/>
                <w:b/>
                <w:sz w:val="24"/>
              </w:rPr>
            </w:pPr>
            <w:r>
              <w:rPr>
                <w:rFonts w:ascii="Arial" w:hAnsi="Arial" w:cs="Arial"/>
                <w:b/>
                <w:sz w:val="24"/>
              </w:rPr>
              <w:t>Valor Unitário estimado</w:t>
            </w:r>
          </w:p>
        </w:tc>
      </w:tr>
      <w:tr w:rsidR="007D00E2" w:rsidRPr="00126D52" w:rsidTr="007D00E2">
        <w:trPr>
          <w:trHeight w:val="402"/>
        </w:trPr>
        <w:tc>
          <w:tcPr>
            <w:tcW w:w="634"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2</w:t>
            </w:r>
          </w:p>
        </w:tc>
        <w:tc>
          <w:tcPr>
            <w:tcW w:w="3831" w:type="dxa"/>
          </w:tcPr>
          <w:p w:rsidR="007D00E2" w:rsidRPr="00126D52" w:rsidRDefault="007D00E2" w:rsidP="007D00E2">
            <w:pPr>
              <w:rPr>
                <w:rFonts w:ascii="Arial" w:hAnsi="Arial" w:cs="Arial"/>
                <w:sz w:val="24"/>
              </w:rPr>
            </w:pPr>
            <w:r w:rsidRPr="00126D52">
              <w:rPr>
                <w:rFonts w:ascii="Arial" w:hAnsi="Arial" w:cs="Arial"/>
                <w:sz w:val="24"/>
              </w:rPr>
              <w:t xml:space="preserve">Óculos com armação infantil, lente visão simples com </w:t>
            </w:r>
            <w:proofErr w:type="spellStart"/>
            <w:r w:rsidRPr="00126D52">
              <w:rPr>
                <w:rFonts w:ascii="Arial" w:hAnsi="Arial" w:cs="Arial"/>
                <w:sz w:val="24"/>
              </w:rPr>
              <w:t>anti</w:t>
            </w:r>
            <w:proofErr w:type="spellEnd"/>
            <w:r w:rsidRPr="00126D52">
              <w:rPr>
                <w:rFonts w:ascii="Arial" w:hAnsi="Arial" w:cs="Arial"/>
                <w:sz w:val="24"/>
              </w:rPr>
              <w:t xml:space="preserve"> reflexo no material resina.</w:t>
            </w:r>
          </w:p>
        </w:tc>
        <w:tc>
          <w:tcPr>
            <w:tcW w:w="1417" w:type="dxa"/>
            <w:vAlign w:val="center"/>
          </w:tcPr>
          <w:p w:rsidR="007D00E2" w:rsidRPr="00126D52" w:rsidRDefault="007D00E2" w:rsidP="007D00E2">
            <w:pPr>
              <w:jc w:val="center"/>
              <w:rPr>
                <w:rFonts w:ascii="Arial" w:hAnsi="Arial" w:cs="Arial"/>
                <w:sz w:val="24"/>
              </w:rPr>
            </w:pPr>
            <w:r w:rsidRPr="00126D52">
              <w:rPr>
                <w:rFonts w:ascii="Arial" w:hAnsi="Arial" w:cs="Arial"/>
                <w:sz w:val="24"/>
              </w:rPr>
              <w:t>UND</w:t>
            </w:r>
          </w:p>
        </w:tc>
        <w:tc>
          <w:tcPr>
            <w:tcW w:w="1985" w:type="dxa"/>
            <w:vAlign w:val="center"/>
          </w:tcPr>
          <w:p w:rsidR="007D00E2" w:rsidRPr="00126D52" w:rsidRDefault="007D00E2" w:rsidP="007D00E2">
            <w:pPr>
              <w:jc w:val="center"/>
              <w:rPr>
                <w:rFonts w:ascii="Arial" w:hAnsi="Arial" w:cs="Arial"/>
                <w:sz w:val="24"/>
              </w:rPr>
            </w:pPr>
            <w:r>
              <w:rPr>
                <w:rFonts w:ascii="Arial" w:hAnsi="Arial" w:cs="Arial"/>
                <w:sz w:val="24"/>
              </w:rPr>
              <w:t>35</w:t>
            </w:r>
          </w:p>
        </w:tc>
        <w:tc>
          <w:tcPr>
            <w:tcW w:w="1842" w:type="dxa"/>
          </w:tcPr>
          <w:p w:rsidR="007D00E2" w:rsidRDefault="007D00E2" w:rsidP="007D00E2">
            <w:pPr>
              <w:jc w:val="center"/>
              <w:rPr>
                <w:rFonts w:ascii="Arial" w:hAnsi="Arial" w:cs="Arial"/>
                <w:sz w:val="24"/>
              </w:rPr>
            </w:pPr>
          </w:p>
          <w:p w:rsidR="007D00E2" w:rsidRDefault="007D00E2" w:rsidP="007D00E2">
            <w:pPr>
              <w:jc w:val="center"/>
              <w:rPr>
                <w:rFonts w:ascii="Arial" w:hAnsi="Arial" w:cs="Arial"/>
                <w:sz w:val="24"/>
              </w:rPr>
            </w:pPr>
            <w:r>
              <w:rPr>
                <w:rFonts w:ascii="Arial" w:hAnsi="Arial" w:cs="Arial"/>
                <w:sz w:val="24"/>
              </w:rPr>
              <w:t>R$ 290,00</w:t>
            </w:r>
          </w:p>
        </w:tc>
      </w:tr>
    </w:tbl>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00005</w:t>
      </w:r>
      <w:r w:rsidR="007D00E2">
        <w:rPr>
          <w:rFonts w:ascii="Arial" w:hAnsi="Arial"/>
          <w:b/>
        </w:rPr>
        <w:t>4</w:t>
      </w:r>
      <w:r>
        <w:rPr>
          <w:rFonts w:ascii="Arial" w:hAnsi="Arial"/>
          <w:b/>
        </w:rPr>
        <w:t>/</w:t>
      </w:r>
      <w:r w:rsidR="00322752">
        <w:rPr>
          <w:rFonts w:ascii="Arial" w:hAnsi="Arial"/>
          <w:b/>
        </w:rPr>
        <w:t>201</w:t>
      </w:r>
      <w:r w:rsidR="008E75C6">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A56C8A" w:rsidRDefault="005B1919" w:rsidP="005B1919">
      <w:pPr>
        <w:rPr>
          <w:rFonts w:ascii="Arial" w:hAnsi="Arial"/>
          <w:b/>
        </w:rPr>
      </w:pPr>
      <w:r>
        <w:rPr>
          <w:rFonts w:ascii="Arial" w:hAnsi="Arial"/>
          <w:b/>
        </w:rPr>
        <w:t>Data da Abertura</w:t>
      </w:r>
      <w:r>
        <w:rPr>
          <w:rFonts w:ascii="Arial" w:hAnsi="Arial"/>
          <w:b/>
        </w:rPr>
        <w:tab/>
        <w:t>: 24/01/2019 14:00:00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2551ED">
        <w:rPr>
          <w:rFonts w:ascii="Arial" w:hAnsi="Arial"/>
          <w:b/>
        </w:rPr>
        <w:t>5</w:t>
      </w:r>
      <w:r w:rsidR="007D00E2">
        <w:rPr>
          <w:rFonts w:ascii="Arial" w:hAnsi="Arial"/>
          <w:b/>
        </w:rPr>
        <w:t>4</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133818">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2551ED">
        <w:rPr>
          <w:rFonts w:ascii="Arial" w:hAnsi="Arial"/>
          <w:b/>
        </w:rPr>
        <w:t>5</w:t>
      </w:r>
      <w:r w:rsidR="007D00E2">
        <w:rPr>
          <w:rFonts w:ascii="Arial" w:hAnsi="Arial"/>
          <w:b/>
        </w:rPr>
        <w:t>4</w:t>
      </w:r>
      <w:r>
        <w:rPr>
          <w:rFonts w:ascii="Arial" w:hAnsi="Arial"/>
          <w:b/>
        </w:rPr>
        <w:t>/</w:t>
      </w:r>
      <w:r w:rsidR="00322752">
        <w:rPr>
          <w:rFonts w:ascii="Arial" w:hAnsi="Arial"/>
          <w:b/>
        </w:rPr>
        <w:t>201</w:t>
      </w:r>
      <w:r w:rsidR="008E75C6">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A56C8A" w:rsidRDefault="005B1919" w:rsidP="005B1919">
      <w:pPr>
        <w:rPr>
          <w:rFonts w:ascii="Arial" w:hAnsi="Arial"/>
          <w:b/>
        </w:rPr>
      </w:pPr>
      <w:r>
        <w:rPr>
          <w:rFonts w:ascii="Arial" w:hAnsi="Arial"/>
          <w:b/>
        </w:rPr>
        <w:t>Data da Abertura</w:t>
      </w:r>
      <w:r>
        <w:rPr>
          <w:rFonts w:ascii="Arial" w:hAnsi="Arial"/>
          <w:b/>
        </w:rPr>
        <w:tab/>
        <w:t>: 24/01/2019 14:00:00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00005</w:t>
      </w:r>
      <w:r w:rsidR="007D00E2">
        <w:rPr>
          <w:rFonts w:ascii="Arial" w:hAnsi="Arial"/>
          <w:b/>
        </w:rPr>
        <w:t>4</w:t>
      </w:r>
      <w:r>
        <w:rPr>
          <w:rFonts w:ascii="Arial" w:hAnsi="Arial"/>
          <w:b/>
        </w:rPr>
        <w:t>/</w:t>
      </w:r>
      <w:r w:rsidR="008E75C6">
        <w:rPr>
          <w:rFonts w:ascii="Arial" w:hAnsi="Arial"/>
          <w:b/>
        </w:rPr>
        <w:t>2018</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5B1919" w:rsidRDefault="005B1919" w:rsidP="005B1919">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5B1919" w:rsidRDefault="005B1919" w:rsidP="005B1919">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000054/2018</w:t>
      </w:r>
    </w:p>
    <w:p w:rsidR="005B1919" w:rsidRDefault="005B1919" w:rsidP="005B1919">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000154/2018</w:t>
      </w:r>
    </w:p>
    <w:p w:rsidR="00A56C8A" w:rsidRDefault="005B1919" w:rsidP="005B1919">
      <w:pPr>
        <w:rPr>
          <w:rFonts w:ascii="Arial" w:hAnsi="Arial"/>
          <w:b/>
        </w:rPr>
      </w:pPr>
      <w:r>
        <w:rPr>
          <w:rFonts w:ascii="Arial" w:hAnsi="Arial"/>
          <w:b/>
        </w:rPr>
        <w:t>Data da Abertura</w:t>
      </w:r>
      <w:r>
        <w:rPr>
          <w:rFonts w:ascii="Arial" w:hAnsi="Arial"/>
          <w:b/>
        </w:rPr>
        <w:tab/>
        <w:t>: 24/01/2019 14:00:00</w:t>
      </w:r>
      <w:bookmarkStart w:id="0" w:name="_GoBack"/>
      <w:bookmarkEnd w:id="0"/>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D12B57">
        <w:rPr>
          <w:rFonts w:ascii="Arial" w:hAnsi="Arial"/>
          <w:b/>
        </w:rPr>
        <w:t>5</w:t>
      </w:r>
      <w:r w:rsidR="007D00E2">
        <w:rPr>
          <w:rFonts w:ascii="Arial" w:hAnsi="Arial"/>
          <w:b/>
        </w:rPr>
        <w:t>4</w:t>
      </w:r>
      <w:r>
        <w:rPr>
          <w:rFonts w:ascii="Arial" w:hAnsi="Arial"/>
          <w:b/>
        </w:rPr>
        <w:t>/</w:t>
      </w:r>
      <w:r w:rsidR="008E75C6">
        <w:rPr>
          <w:rFonts w:ascii="Arial" w:hAnsi="Arial"/>
          <w:b/>
        </w:rPr>
        <w:t>2018</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7D00E2">
        <w:rPr>
          <w:rFonts w:ascii="Arial" w:hAnsi="Arial" w:cs="Arial"/>
        </w:rPr>
        <w:t>óculos infantil</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D12B57">
        <w:rPr>
          <w:rFonts w:ascii="Arial" w:hAnsi="Arial"/>
          <w:b/>
        </w:rPr>
        <w:t>5</w:t>
      </w:r>
      <w:r w:rsidR="007D00E2">
        <w:rPr>
          <w:rFonts w:ascii="Arial" w:hAnsi="Arial"/>
          <w:b/>
        </w:rPr>
        <w:t>4</w:t>
      </w:r>
      <w:r>
        <w:rPr>
          <w:rFonts w:ascii="Arial" w:hAnsi="Arial"/>
          <w:b/>
        </w:rPr>
        <w:t>/</w:t>
      </w:r>
      <w:r w:rsidR="008E75C6">
        <w:rPr>
          <w:rFonts w:ascii="Arial" w:hAnsi="Arial"/>
          <w:b/>
        </w:rPr>
        <w:t>2018</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 OBJETO</w:t>
      </w:r>
    </w:p>
    <w:p w:rsidR="007D00E2" w:rsidRPr="00164342" w:rsidRDefault="007D00E2" w:rsidP="007D00E2">
      <w:pPr>
        <w:autoSpaceDE w:val="0"/>
        <w:autoSpaceDN w:val="0"/>
        <w:adjustRightInd w:val="0"/>
        <w:spacing w:before="240" w:after="240" w:line="276" w:lineRule="auto"/>
        <w:ind w:firstLine="708"/>
        <w:jc w:val="both"/>
        <w:rPr>
          <w:rFonts w:ascii="Arial" w:eastAsia="TimesNewRoman" w:hAnsi="Arial" w:cs="Arial"/>
          <w:sz w:val="24"/>
          <w:szCs w:val="24"/>
        </w:rPr>
      </w:pPr>
      <w:r>
        <w:rPr>
          <w:rFonts w:ascii="Arial" w:eastAsia="TimesNewRoman" w:hAnsi="Arial" w:cs="Arial"/>
          <w:sz w:val="24"/>
          <w:szCs w:val="24"/>
        </w:rPr>
        <w:t>O presente procedimento licitatório tem com o objetivo a contratação de empresa especializada no fornecimento de Óculos para crianças de 06 a 10 anos.</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2. JUSTIFICATIVA</w:t>
      </w:r>
    </w:p>
    <w:p w:rsidR="007D00E2" w:rsidRDefault="007D00E2" w:rsidP="007D00E2">
      <w:pPr>
        <w:autoSpaceDE w:val="0"/>
        <w:autoSpaceDN w:val="0"/>
        <w:adjustRightInd w:val="0"/>
        <w:spacing w:before="240" w:line="276" w:lineRule="auto"/>
        <w:ind w:firstLine="708"/>
        <w:jc w:val="both"/>
        <w:rPr>
          <w:rFonts w:ascii="Arial" w:eastAsia="TimesNewRoman" w:hAnsi="Arial" w:cs="Arial"/>
          <w:sz w:val="24"/>
          <w:szCs w:val="24"/>
        </w:rPr>
      </w:pPr>
      <w:r w:rsidRPr="00D474BE">
        <w:rPr>
          <w:rFonts w:ascii="Arial" w:eastAsia="TimesNewRoman" w:hAnsi="Arial" w:cs="Arial"/>
          <w:sz w:val="24"/>
          <w:szCs w:val="24"/>
        </w:rPr>
        <w:t xml:space="preserve">A aquisição destes </w:t>
      </w:r>
      <w:r>
        <w:rPr>
          <w:rFonts w:ascii="Arial" w:eastAsia="TimesNewRoman" w:hAnsi="Arial" w:cs="Arial"/>
          <w:sz w:val="24"/>
          <w:szCs w:val="24"/>
        </w:rPr>
        <w:t>óculos tem como importância a assistência de crianças que possuem de 06 a 10 anos de idade, que possuem necessidades da utilização de óculos com visão.</w:t>
      </w:r>
    </w:p>
    <w:p w:rsidR="007D00E2" w:rsidRPr="00FA461D" w:rsidRDefault="007D00E2" w:rsidP="007D00E2">
      <w:pPr>
        <w:autoSpaceDE w:val="0"/>
        <w:autoSpaceDN w:val="0"/>
        <w:adjustRightInd w:val="0"/>
        <w:spacing w:line="360" w:lineRule="auto"/>
        <w:ind w:firstLine="708"/>
        <w:jc w:val="both"/>
        <w:rPr>
          <w:rFonts w:ascii="Arial" w:eastAsia="TimesNewRoman" w:hAnsi="Arial" w:cs="Arial"/>
          <w:sz w:val="24"/>
          <w:szCs w:val="24"/>
        </w:rPr>
      </w:pPr>
      <w:r w:rsidRPr="00C5336B">
        <w:rPr>
          <w:rStyle w:val="tgc"/>
          <w:rFonts w:ascii="Arial" w:hAnsi="Arial" w:cs="Arial"/>
          <w:sz w:val="24"/>
          <w:szCs w:val="24"/>
        </w:rPr>
        <w:t>O objetivo desta aquisição é a assistência voltadas para as crianças de 06 a 10 anos que possuem alguma irregularidade na visão</w:t>
      </w:r>
      <w:r w:rsidRPr="00C5336B">
        <w:rPr>
          <w:rFonts w:ascii="Arial" w:eastAsia="TimesNewRoman" w:hAnsi="Arial" w:cs="Arial"/>
          <w:sz w:val="24"/>
          <w:szCs w:val="24"/>
        </w:rPr>
        <w:t xml:space="preserve"> possuindo necessidades da utilização de óculos com visão simples.</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3. ESPECIFICAÇÃO DO OBJETO</w:t>
      </w:r>
    </w:p>
    <w:p w:rsidR="007D00E2" w:rsidRPr="007D2057" w:rsidRDefault="007D00E2" w:rsidP="007D00E2">
      <w:pPr>
        <w:spacing w:before="240" w:line="276" w:lineRule="auto"/>
        <w:ind w:firstLine="708"/>
        <w:jc w:val="both"/>
        <w:rPr>
          <w:rFonts w:ascii="Arial" w:hAnsi="Arial" w:cs="Arial"/>
          <w:color w:val="000000"/>
          <w:sz w:val="24"/>
          <w:szCs w:val="24"/>
        </w:rPr>
      </w:pPr>
      <w:r w:rsidRPr="00A643F3">
        <w:rPr>
          <w:rFonts w:ascii="Arial" w:hAnsi="Arial" w:cs="Arial"/>
          <w:color w:val="000000"/>
          <w:sz w:val="24"/>
          <w:szCs w:val="24"/>
        </w:rPr>
        <w:t>Itens a serem adquiridos devem apresentar conformidade com os descritivos e q</w:t>
      </w:r>
      <w:r>
        <w:rPr>
          <w:rFonts w:ascii="Arial" w:hAnsi="Arial" w:cs="Arial"/>
          <w:color w:val="000000"/>
          <w:sz w:val="24"/>
          <w:szCs w:val="24"/>
        </w:rPr>
        <w:t>uantidades abaixo relacionados:</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5489"/>
        <w:gridCol w:w="1926"/>
        <w:gridCol w:w="1807"/>
      </w:tblGrid>
      <w:tr w:rsidR="007D00E2" w:rsidRPr="00126D52" w:rsidTr="007D00E2">
        <w:trPr>
          <w:trHeight w:val="393"/>
        </w:trPr>
        <w:tc>
          <w:tcPr>
            <w:tcW w:w="634"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Item</w:t>
            </w:r>
          </w:p>
        </w:tc>
        <w:tc>
          <w:tcPr>
            <w:tcW w:w="5489"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Descrição</w:t>
            </w:r>
          </w:p>
        </w:tc>
        <w:tc>
          <w:tcPr>
            <w:tcW w:w="1926" w:type="dxa"/>
            <w:vAlign w:val="center"/>
          </w:tcPr>
          <w:p w:rsidR="007D00E2" w:rsidRPr="00126D52" w:rsidRDefault="007D00E2" w:rsidP="007D00E2">
            <w:pPr>
              <w:ind w:left="-54"/>
              <w:jc w:val="center"/>
              <w:rPr>
                <w:rFonts w:ascii="Arial" w:hAnsi="Arial" w:cs="Arial"/>
                <w:b/>
                <w:sz w:val="24"/>
              </w:rPr>
            </w:pPr>
            <w:r w:rsidRPr="00126D52">
              <w:rPr>
                <w:rFonts w:ascii="Arial" w:hAnsi="Arial" w:cs="Arial"/>
                <w:b/>
                <w:sz w:val="24"/>
              </w:rPr>
              <w:t>Unidade</w:t>
            </w:r>
          </w:p>
        </w:tc>
        <w:tc>
          <w:tcPr>
            <w:tcW w:w="1807" w:type="dxa"/>
            <w:vAlign w:val="center"/>
          </w:tcPr>
          <w:p w:rsidR="007D00E2" w:rsidRPr="00126D52" w:rsidRDefault="007D00E2" w:rsidP="007D00E2">
            <w:pPr>
              <w:ind w:left="-54"/>
              <w:jc w:val="center"/>
              <w:rPr>
                <w:rFonts w:ascii="Arial" w:hAnsi="Arial" w:cs="Arial"/>
                <w:b/>
                <w:sz w:val="24"/>
              </w:rPr>
            </w:pPr>
            <w:r>
              <w:rPr>
                <w:rFonts w:ascii="Arial" w:hAnsi="Arial" w:cs="Arial"/>
                <w:b/>
                <w:sz w:val="24"/>
              </w:rPr>
              <w:t>Quantidade</w:t>
            </w:r>
          </w:p>
        </w:tc>
      </w:tr>
      <w:tr w:rsidR="007D00E2" w:rsidRPr="00126D52" w:rsidTr="007D00E2">
        <w:trPr>
          <w:trHeight w:val="402"/>
        </w:trPr>
        <w:tc>
          <w:tcPr>
            <w:tcW w:w="634" w:type="dxa"/>
            <w:vAlign w:val="center"/>
          </w:tcPr>
          <w:p w:rsidR="007D00E2" w:rsidRPr="00126D52" w:rsidRDefault="007D00E2" w:rsidP="007D00E2">
            <w:pPr>
              <w:jc w:val="center"/>
              <w:rPr>
                <w:rFonts w:ascii="Arial" w:hAnsi="Arial" w:cs="Arial"/>
                <w:b/>
                <w:sz w:val="24"/>
              </w:rPr>
            </w:pPr>
            <w:r w:rsidRPr="00126D52">
              <w:rPr>
                <w:rFonts w:ascii="Arial" w:hAnsi="Arial" w:cs="Arial"/>
                <w:b/>
                <w:sz w:val="24"/>
              </w:rPr>
              <w:t>2</w:t>
            </w:r>
          </w:p>
        </w:tc>
        <w:tc>
          <w:tcPr>
            <w:tcW w:w="5489" w:type="dxa"/>
          </w:tcPr>
          <w:p w:rsidR="007D00E2" w:rsidRPr="00126D52" w:rsidRDefault="007D00E2" w:rsidP="007D00E2">
            <w:pPr>
              <w:rPr>
                <w:rFonts w:ascii="Arial" w:hAnsi="Arial" w:cs="Arial"/>
                <w:sz w:val="24"/>
              </w:rPr>
            </w:pPr>
            <w:r w:rsidRPr="00126D52">
              <w:rPr>
                <w:rFonts w:ascii="Arial" w:hAnsi="Arial" w:cs="Arial"/>
                <w:sz w:val="24"/>
              </w:rPr>
              <w:t xml:space="preserve">Óculos com armação infantil, lente visão simples com </w:t>
            </w:r>
            <w:proofErr w:type="spellStart"/>
            <w:r w:rsidRPr="00126D52">
              <w:rPr>
                <w:rFonts w:ascii="Arial" w:hAnsi="Arial" w:cs="Arial"/>
                <w:sz w:val="24"/>
              </w:rPr>
              <w:t>anti</w:t>
            </w:r>
            <w:proofErr w:type="spellEnd"/>
            <w:r w:rsidRPr="00126D52">
              <w:rPr>
                <w:rFonts w:ascii="Arial" w:hAnsi="Arial" w:cs="Arial"/>
                <w:sz w:val="24"/>
              </w:rPr>
              <w:t xml:space="preserve"> reflexo no material resina.</w:t>
            </w:r>
          </w:p>
        </w:tc>
        <w:tc>
          <w:tcPr>
            <w:tcW w:w="1926" w:type="dxa"/>
            <w:vAlign w:val="center"/>
          </w:tcPr>
          <w:p w:rsidR="007D00E2" w:rsidRPr="00126D52" w:rsidRDefault="007D00E2" w:rsidP="007D00E2">
            <w:pPr>
              <w:jc w:val="center"/>
              <w:rPr>
                <w:rFonts w:ascii="Arial" w:hAnsi="Arial" w:cs="Arial"/>
                <w:sz w:val="24"/>
              </w:rPr>
            </w:pPr>
            <w:r w:rsidRPr="00126D52">
              <w:rPr>
                <w:rFonts w:ascii="Arial" w:hAnsi="Arial" w:cs="Arial"/>
                <w:sz w:val="24"/>
              </w:rPr>
              <w:t>UND</w:t>
            </w:r>
          </w:p>
        </w:tc>
        <w:tc>
          <w:tcPr>
            <w:tcW w:w="1807" w:type="dxa"/>
            <w:vAlign w:val="center"/>
          </w:tcPr>
          <w:p w:rsidR="007D00E2" w:rsidRPr="00126D52" w:rsidRDefault="007D00E2" w:rsidP="007D00E2">
            <w:pPr>
              <w:jc w:val="center"/>
              <w:rPr>
                <w:rFonts w:ascii="Arial" w:hAnsi="Arial" w:cs="Arial"/>
                <w:sz w:val="24"/>
              </w:rPr>
            </w:pPr>
            <w:r>
              <w:rPr>
                <w:rFonts w:ascii="Arial" w:hAnsi="Arial" w:cs="Arial"/>
                <w:sz w:val="24"/>
              </w:rPr>
              <w:t>35</w:t>
            </w:r>
          </w:p>
        </w:tc>
      </w:tr>
    </w:tbl>
    <w:p w:rsidR="007D00E2" w:rsidRDefault="007D00E2" w:rsidP="007D00E2">
      <w:pPr>
        <w:spacing w:line="276" w:lineRule="auto"/>
        <w:jc w:val="both"/>
        <w:rPr>
          <w:rFonts w:ascii="Arial" w:hAnsi="Arial" w:cs="Arial"/>
          <w:sz w:val="24"/>
          <w:szCs w:val="24"/>
        </w:rPr>
      </w:pPr>
    </w:p>
    <w:p w:rsidR="007D00E2" w:rsidRPr="00164342" w:rsidRDefault="007D00E2" w:rsidP="007D00E2">
      <w:pPr>
        <w:numPr>
          <w:ilvl w:val="0"/>
          <w:numId w:val="45"/>
        </w:numPr>
        <w:pBdr>
          <w:top w:val="single" w:sz="4" w:space="1" w:color="auto"/>
          <w:left w:val="single" w:sz="4" w:space="4" w:color="auto"/>
          <w:bottom w:val="single" w:sz="4" w:space="1" w:color="auto"/>
          <w:right w:val="single" w:sz="4" w:space="4" w:color="auto"/>
        </w:pBdr>
        <w:shd w:val="clear" w:color="auto" w:fill="E6E6E6"/>
        <w:spacing w:after="240" w:line="276" w:lineRule="auto"/>
        <w:jc w:val="both"/>
        <w:rPr>
          <w:rFonts w:ascii="Arial" w:hAnsi="Arial" w:cs="Arial"/>
          <w:b/>
          <w:sz w:val="24"/>
          <w:szCs w:val="24"/>
        </w:rPr>
      </w:pPr>
      <w:r w:rsidRPr="00A643F3">
        <w:rPr>
          <w:rFonts w:ascii="Arial" w:hAnsi="Arial" w:cs="Arial"/>
          <w:b/>
          <w:sz w:val="24"/>
          <w:szCs w:val="24"/>
        </w:rPr>
        <w:t>FORMAS DE ENTREGA</w:t>
      </w:r>
    </w:p>
    <w:p w:rsidR="007D00E2" w:rsidRPr="00311CFE" w:rsidRDefault="007D00E2" w:rsidP="007D00E2">
      <w:pPr>
        <w:numPr>
          <w:ilvl w:val="1"/>
          <w:numId w:val="40"/>
        </w:numPr>
        <w:spacing w:line="276" w:lineRule="auto"/>
        <w:jc w:val="both"/>
        <w:rPr>
          <w:rFonts w:ascii="Arial" w:hAnsi="Arial" w:cs="Arial"/>
          <w:sz w:val="24"/>
          <w:szCs w:val="24"/>
        </w:rPr>
      </w:pPr>
      <w:r w:rsidRPr="00311CFE">
        <w:rPr>
          <w:rFonts w:ascii="Arial" w:hAnsi="Arial" w:cs="Arial"/>
          <w:sz w:val="24"/>
          <w:szCs w:val="24"/>
        </w:rPr>
        <w:t>A entrega dos produtos deverá ser feito de acordo com as necessidades do Município, ou seja, de forma parcelada entregue diretamente nos Setores de acordo a necessidade dos mesmos.</w:t>
      </w:r>
    </w:p>
    <w:p w:rsidR="007D00E2" w:rsidRPr="002066CD" w:rsidRDefault="007D00E2" w:rsidP="007D00E2">
      <w:pPr>
        <w:spacing w:line="276" w:lineRule="auto"/>
        <w:ind w:left="1004"/>
        <w:jc w:val="both"/>
        <w:rPr>
          <w:rFonts w:ascii="Arial" w:hAnsi="Arial" w:cs="Arial"/>
          <w:sz w:val="24"/>
          <w:szCs w:val="24"/>
        </w:rPr>
      </w:pPr>
    </w:p>
    <w:p w:rsidR="007D00E2" w:rsidRPr="00311CFE" w:rsidRDefault="007D00E2" w:rsidP="007D00E2">
      <w:pPr>
        <w:pStyle w:val="PargrafodaLista"/>
        <w:numPr>
          <w:ilvl w:val="1"/>
          <w:numId w:val="40"/>
        </w:numPr>
        <w:jc w:val="both"/>
        <w:rPr>
          <w:rFonts w:ascii="Arial" w:hAnsi="Arial" w:cs="Arial"/>
          <w:sz w:val="24"/>
          <w:szCs w:val="24"/>
        </w:rPr>
      </w:pPr>
      <w:r w:rsidRPr="00311CFE">
        <w:rPr>
          <w:rFonts w:ascii="Arial" w:hAnsi="Arial" w:cs="Arial"/>
          <w:sz w:val="24"/>
          <w:szCs w:val="24"/>
        </w:rPr>
        <w:t>Os bens deverão ser apresentados no almoxarifado da Secretaria Municipal de Saúde localizado à Rua Barão do Rio Branco, 816, Bairro Padre Eustáquio nesse Município de Janaúba/MG.</w:t>
      </w:r>
    </w:p>
    <w:p w:rsidR="007D00E2" w:rsidRDefault="007D00E2" w:rsidP="007D00E2">
      <w:pPr>
        <w:pStyle w:val="PargrafodaLista"/>
        <w:rPr>
          <w:rFonts w:ascii="Arial" w:hAnsi="Arial" w:cs="Arial"/>
          <w:sz w:val="24"/>
          <w:szCs w:val="24"/>
        </w:rPr>
      </w:pPr>
    </w:p>
    <w:p w:rsidR="007D00E2" w:rsidRPr="00164342" w:rsidRDefault="007D00E2" w:rsidP="007D00E2">
      <w:pPr>
        <w:numPr>
          <w:ilvl w:val="1"/>
          <w:numId w:val="40"/>
        </w:numPr>
        <w:spacing w:line="276" w:lineRule="auto"/>
        <w:jc w:val="both"/>
        <w:rPr>
          <w:rFonts w:ascii="Arial" w:hAnsi="Arial" w:cs="Arial"/>
          <w:sz w:val="24"/>
          <w:szCs w:val="24"/>
        </w:rPr>
      </w:pPr>
      <w:r w:rsidRPr="00A643F3">
        <w:rPr>
          <w:rFonts w:ascii="Arial" w:hAnsi="Arial" w:cs="Arial"/>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7D00E2" w:rsidRPr="00A17FE5" w:rsidRDefault="007D00E2" w:rsidP="007D00E2">
      <w:pPr>
        <w:numPr>
          <w:ilvl w:val="1"/>
          <w:numId w:val="40"/>
        </w:numPr>
        <w:spacing w:after="240" w:line="276" w:lineRule="auto"/>
        <w:jc w:val="both"/>
        <w:rPr>
          <w:rFonts w:ascii="Arial" w:hAnsi="Arial" w:cs="Arial"/>
          <w:sz w:val="24"/>
          <w:szCs w:val="24"/>
        </w:rPr>
      </w:pPr>
      <w:r w:rsidRPr="00A643F3">
        <w:rPr>
          <w:rFonts w:ascii="Arial" w:hAnsi="Arial" w:cs="Arial"/>
          <w:sz w:val="24"/>
          <w:szCs w:val="24"/>
        </w:rPr>
        <w:t xml:space="preserve"> A administração rejeitará, no todo ou em parte, o fornecimento executado em desacordo com os termos do Edital e seus anexos.</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5. VALOR ESTIMADO E VIGÊNCIA</w:t>
      </w:r>
    </w:p>
    <w:p w:rsidR="007D00E2" w:rsidRPr="00FF693C" w:rsidRDefault="007D00E2" w:rsidP="007D00E2">
      <w:pPr>
        <w:numPr>
          <w:ilvl w:val="1"/>
          <w:numId w:val="41"/>
        </w:numPr>
        <w:spacing w:before="240" w:line="276" w:lineRule="auto"/>
        <w:jc w:val="both"/>
        <w:rPr>
          <w:rFonts w:ascii="Arial" w:hAnsi="Arial" w:cs="Arial"/>
          <w:color w:val="000000"/>
          <w:sz w:val="24"/>
          <w:szCs w:val="24"/>
        </w:rPr>
      </w:pPr>
      <w:r w:rsidRPr="00FF693C">
        <w:rPr>
          <w:rFonts w:ascii="Arial" w:hAnsi="Arial" w:cs="Arial"/>
          <w:color w:val="000000"/>
          <w:sz w:val="24"/>
          <w:szCs w:val="24"/>
        </w:rPr>
        <w:lastRenderedPageBreak/>
        <w:t xml:space="preserve">O custo estimado total da presente contratação é </w:t>
      </w:r>
      <w:r>
        <w:rPr>
          <w:rFonts w:ascii="Arial" w:hAnsi="Arial" w:cs="Arial"/>
          <w:color w:val="000000"/>
          <w:sz w:val="24"/>
          <w:szCs w:val="24"/>
        </w:rPr>
        <w:t xml:space="preserve">R$ 10.150,00 </w:t>
      </w:r>
      <w:r w:rsidRPr="00FF693C">
        <w:rPr>
          <w:rFonts w:ascii="Arial" w:hAnsi="Arial" w:cs="Arial"/>
          <w:bCs/>
          <w:color w:val="000000"/>
          <w:sz w:val="24"/>
          <w:szCs w:val="24"/>
        </w:rPr>
        <w:t>(</w:t>
      </w:r>
      <w:r>
        <w:rPr>
          <w:rFonts w:ascii="Arial" w:hAnsi="Arial" w:cs="Arial"/>
          <w:bCs/>
          <w:color w:val="000000"/>
          <w:sz w:val="24"/>
          <w:szCs w:val="24"/>
        </w:rPr>
        <w:t>Dez Mil Cento e Cinquenta Reais</w:t>
      </w:r>
      <w:r w:rsidRPr="00FF693C">
        <w:rPr>
          <w:rFonts w:ascii="Arial" w:hAnsi="Arial" w:cs="Arial"/>
          <w:bCs/>
          <w:color w:val="000000"/>
          <w:sz w:val="24"/>
          <w:szCs w:val="24"/>
        </w:rPr>
        <w:t>).</w:t>
      </w:r>
    </w:p>
    <w:p w:rsidR="007D00E2" w:rsidRPr="00164342" w:rsidRDefault="007D00E2" w:rsidP="007D00E2">
      <w:pPr>
        <w:numPr>
          <w:ilvl w:val="1"/>
          <w:numId w:val="41"/>
        </w:numPr>
        <w:spacing w:after="240" w:line="276" w:lineRule="auto"/>
        <w:jc w:val="both"/>
        <w:rPr>
          <w:rFonts w:ascii="Arial" w:hAnsi="Arial" w:cs="Arial"/>
          <w:color w:val="000000"/>
          <w:sz w:val="24"/>
          <w:szCs w:val="24"/>
        </w:rPr>
      </w:pPr>
      <w:r w:rsidRPr="00A643F3">
        <w:rPr>
          <w:rFonts w:ascii="Arial" w:hAnsi="Arial" w:cs="Arial"/>
          <w:color w:val="000000"/>
          <w:sz w:val="24"/>
          <w:szCs w:val="24"/>
        </w:rPr>
        <w:t>O futuro contrato terá prazo</w:t>
      </w:r>
      <w:r>
        <w:rPr>
          <w:rFonts w:ascii="Arial" w:hAnsi="Arial" w:cs="Arial"/>
          <w:color w:val="000000"/>
          <w:sz w:val="24"/>
          <w:szCs w:val="24"/>
        </w:rPr>
        <w:t xml:space="preserve"> de vigência de 12 (doze) meses.</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6. RECEBIMENTO E CRITÉRIO DE ACEITAÇÃO DO OBJETO</w:t>
      </w:r>
    </w:p>
    <w:p w:rsidR="007D00E2" w:rsidRPr="00164342" w:rsidRDefault="007D00E2" w:rsidP="007D00E2">
      <w:pPr>
        <w:numPr>
          <w:ilvl w:val="1"/>
          <w:numId w:val="42"/>
        </w:numPr>
        <w:spacing w:before="240" w:line="276" w:lineRule="auto"/>
        <w:jc w:val="both"/>
        <w:rPr>
          <w:rFonts w:ascii="Arial" w:hAnsi="Arial" w:cs="Arial"/>
          <w:color w:val="000000"/>
          <w:sz w:val="24"/>
          <w:szCs w:val="24"/>
        </w:rPr>
      </w:pPr>
      <w:r w:rsidRPr="00A643F3">
        <w:rPr>
          <w:rFonts w:ascii="Arial" w:hAnsi="Arial" w:cs="Arial"/>
          <w:color w:val="000000"/>
          <w:sz w:val="24"/>
          <w:szCs w:val="24"/>
        </w:rPr>
        <w:t>Os bens serão recebidos:</w:t>
      </w:r>
    </w:p>
    <w:p w:rsidR="007D00E2" w:rsidRPr="00164342" w:rsidRDefault="007D00E2" w:rsidP="007D00E2">
      <w:pPr>
        <w:numPr>
          <w:ilvl w:val="0"/>
          <w:numId w:val="39"/>
        </w:numPr>
        <w:spacing w:after="240" w:line="276" w:lineRule="auto"/>
        <w:jc w:val="both"/>
        <w:rPr>
          <w:rFonts w:ascii="Arial" w:hAnsi="Arial" w:cs="Arial"/>
          <w:color w:val="000000"/>
          <w:sz w:val="24"/>
          <w:szCs w:val="24"/>
        </w:rPr>
      </w:pPr>
      <w:r w:rsidRPr="00A643F3">
        <w:rPr>
          <w:rFonts w:ascii="Arial" w:hAnsi="Arial" w:cs="Arial"/>
          <w:color w:val="000000"/>
          <w:sz w:val="24"/>
          <w:szCs w:val="24"/>
        </w:rPr>
        <w:t>Provisoriamente, a partir da entrega, para efeito de verificação da conformidade com as especificações constantes do Edital e da proposta.</w:t>
      </w:r>
    </w:p>
    <w:p w:rsidR="007D00E2" w:rsidRPr="00D76058" w:rsidRDefault="007D00E2" w:rsidP="007D00E2">
      <w:pPr>
        <w:pStyle w:val="Recuodecorpodetexto"/>
        <w:numPr>
          <w:ilvl w:val="0"/>
          <w:numId w:val="39"/>
        </w:numPr>
        <w:spacing w:after="0" w:line="276" w:lineRule="auto"/>
        <w:ind w:left="993" w:hanging="142"/>
        <w:jc w:val="both"/>
        <w:rPr>
          <w:rFonts w:ascii="Arial" w:hAnsi="Arial" w:cs="Arial"/>
          <w:sz w:val="24"/>
        </w:rPr>
      </w:pPr>
      <w:r w:rsidRPr="00D76058">
        <w:rPr>
          <w:rFonts w:ascii="Arial" w:hAnsi="Arial" w:cs="Arial"/>
          <w:sz w:val="24"/>
        </w:rPr>
        <w:t xml:space="preserve">Definitivamente, após a verificação da conformidade com as especificações constantes do Edital e da proposta, e sua consequente aceitação, que se dará </w:t>
      </w:r>
      <w:r w:rsidRPr="00D76058">
        <w:rPr>
          <w:rFonts w:ascii="Arial" w:hAnsi="Arial" w:cs="Arial"/>
          <w:color w:val="000000"/>
          <w:sz w:val="24"/>
        </w:rPr>
        <w:t xml:space="preserve">até 05 (cinco) dias úteis do recebimento provisório - </w:t>
      </w:r>
      <w:r w:rsidRPr="00D76058">
        <w:rPr>
          <w:rFonts w:ascii="Arial" w:hAnsi="Arial" w:cs="Arial"/>
          <w:sz w:val="24"/>
        </w:rPr>
        <w:t>O recebimento de material de valor superior a R$ 80.000,00 deverá ser efetuado por uma comissão de no mínimo 3 membros, nos termos do art. 15 da Lei 8.666/93.</w:t>
      </w:r>
    </w:p>
    <w:p w:rsidR="007D00E2" w:rsidRPr="00A643F3" w:rsidRDefault="007D00E2" w:rsidP="007D00E2">
      <w:pPr>
        <w:pStyle w:val="Recuodecorpodetexto"/>
        <w:spacing w:line="276" w:lineRule="auto"/>
        <w:ind w:left="567"/>
        <w:rPr>
          <w:rFonts w:ascii="Arial" w:hAnsi="Arial" w:cs="Arial"/>
          <w:highlight w:val="yellow"/>
        </w:rPr>
      </w:pPr>
    </w:p>
    <w:p w:rsidR="007D00E2" w:rsidRPr="00164342" w:rsidRDefault="007D00E2" w:rsidP="007D00E2">
      <w:pPr>
        <w:numPr>
          <w:ilvl w:val="1"/>
          <w:numId w:val="42"/>
        </w:numPr>
        <w:spacing w:line="276" w:lineRule="auto"/>
        <w:jc w:val="both"/>
        <w:rPr>
          <w:rFonts w:ascii="Arial" w:hAnsi="Arial" w:cs="Arial"/>
          <w:color w:val="000000"/>
          <w:sz w:val="24"/>
          <w:szCs w:val="24"/>
        </w:rPr>
      </w:pPr>
      <w:r w:rsidRPr="00A643F3">
        <w:rPr>
          <w:rFonts w:ascii="Arial" w:hAnsi="Arial" w:cs="Arial"/>
          <w:color w:val="000000"/>
          <w:sz w:val="24"/>
          <w:szCs w:val="24"/>
        </w:rPr>
        <w:t>Na hipótese de a verificação a que se refere o subitem anterior não ser procedida dentro do prazo fixado, reputar-se-á como realizada, consumando-se o recebimento definitivo no dia do esgotamento do prazo.</w:t>
      </w:r>
    </w:p>
    <w:p w:rsidR="007D00E2" w:rsidRPr="00164342" w:rsidRDefault="007D00E2" w:rsidP="007D00E2">
      <w:pPr>
        <w:numPr>
          <w:ilvl w:val="1"/>
          <w:numId w:val="42"/>
        </w:numPr>
        <w:spacing w:after="240" w:line="276" w:lineRule="auto"/>
        <w:jc w:val="both"/>
        <w:rPr>
          <w:rFonts w:ascii="Arial" w:hAnsi="Arial" w:cs="Arial"/>
          <w:color w:val="000000"/>
          <w:sz w:val="24"/>
          <w:szCs w:val="24"/>
        </w:rPr>
      </w:pPr>
      <w:r w:rsidRPr="00A643F3">
        <w:rPr>
          <w:rFonts w:ascii="Arial" w:hAnsi="Arial" w:cs="Arial"/>
          <w:color w:val="000000"/>
          <w:sz w:val="24"/>
          <w:szCs w:val="24"/>
        </w:rPr>
        <w:t>A Administração rejeitará, no todo ou em parte, a entrega dos bens em desacordo com as especificações técnicas exigidas.</w:t>
      </w:r>
    </w:p>
    <w:p w:rsidR="007D00E2" w:rsidRPr="00A643F3"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7. OBRIGAÇÕES DA CONTRATADA</w:t>
      </w:r>
    </w:p>
    <w:p w:rsidR="007D00E2" w:rsidRPr="00A643F3" w:rsidRDefault="007D00E2" w:rsidP="007D00E2">
      <w:pPr>
        <w:spacing w:line="276" w:lineRule="auto"/>
        <w:ind w:left="284"/>
        <w:jc w:val="both"/>
        <w:rPr>
          <w:rFonts w:ascii="Arial" w:hAnsi="Arial" w:cs="Arial"/>
          <w:color w:val="000000"/>
          <w:sz w:val="24"/>
          <w:szCs w:val="24"/>
        </w:rPr>
      </w:pPr>
    </w:p>
    <w:p w:rsidR="007D00E2" w:rsidRPr="00164342" w:rsidRDefault="007D00E2" w:rsidP="007D00E2">
      <w:pPr>
        <w:numPr>
          <w:ilvl w:val="1"/>
          <w:numId w:val="43"/>
        </w:numPr>
        <w:spacing w:line="276" w:lineRule="auto"/>
        <w:jc w:val="both"/>
        <w:rPr>
          <w:rFonts w:ascii="Arial" w:hAnsi="Arial" w:cs="Arial"/>
          <w:color w:val="000000"/>
          <w:sz w:val="24"/>
          <w:szCs w:val="24"/>
        </w:rPr>
      </w:pPr>
      <w:r w:rsidRPr="00A643F3">
        <w:rPr>
          <w:rFonts w:ascii="Arial" w:hAnsi="Arial" w:cs="Arial"/>
          <w:color w:val="000000"/>
          <w:sz w:val="24"/>
          <w:szCs w:val="24"/>
        </w:rPr>
        <w:t>A Contratada obriga-se a:</w:t>
      </w:r>
    </w:p>
    <w:p w:rsidR="007D00E2" w:rsidRPr="0016434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7D00E2" w:rsidRPr="0016434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t>Os bens devem estar acompanhados, ainda, quando for o caso, do manual do usuário, com uma versão em português, e da relação da rede de assistência técnica autorizada;</w:t>
      </w:r>
    </w:p>
    <w:p w:rsidR="007D00E2" w:rsidRPr="0016434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t>Responsabilizar-se pelos vícios e danos decorrentes do produto, de acordo com os artigos 12, 13, 18 e 26, do Código de Defesa do Consumidor (Lei nº 8.078, de 1990);</w:t>
      </w:r>
    </w:p>
    <w:p w:rsidR="007D00E2" w:rsidRPr="0016434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t>Atender prontamente a quaisquer exigências da Administração, inerentes ao objeto da presente licitação;</w:t>
      </w:r>
    </w:p>
    <w:p w:rsidR="007D00E2" w:rsidRPr="0016434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lastRenderedPageBreak/>
        <w:t>Comunicar à Administração, no prazo máximo de 24 (vinte e quatro) horas que antecede a data da entrega, os motivos que impossibilitem o cumprimento do prazo previsto, com a devida comprovação;</w:t>
      </w:r>
    </w:p>
    <w:p w:rsidR="007D00E2" w:rsidRDefault="007D00E2" w:rsidP="007D00E2">
      <w:pPr>
        <w:numPr>
          <w:ilvl w:val="2"/>
          <w:numId w:val="43"/>
        </w:numPr>
        <w:spacing w:before="240" w:line="276" w:lineRule="auto"/>
        <w:jc w:val="both"/>
        <w:rPr>
          <w:rFonts w:ascii="Arial" w:hAnsi="Arial" w:cs="Arial"/>
          <w:sz w:val="24"/>
          <w:szCs w:val="24"/>
        </w:rPr>
      </w:pPr>
      <w:r w:rsidRPr="00A643F3">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7D00E2" w:rsidRPr="009C7ABA" w:rsidRDefault="007D00E2" w:rsidP="007D00E2">
      <w:pPr>
        <w:spacing w:line="276" w:lineRule="auto"/>
        <w:jc w:val="both"/>
        <w:rPr>
          <w:rFonts w:ascii="Arial" w:hAnsi="Arial" w:cs="Arial"/>
          <w:sz w:val="24"/>
          <w:szCs w:val="24"/>
        </w:rPr>
      </w:pP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8. OBRIGAÇÕES DA CONTRATANTE</w:t>
      </w:r>
    </w:p>
    <w:p w:rsidR="007D00E2" w:rsidRPr="00164342" w:rsidRDefault="007D00E2" w:rsidP="007D00E2">
      <w:pPr>
        <w:numPr>
          <w:ilvl w:val="1"/>
          <w:numId w:val="44"/>
        </w:numPr>
        <w:spacing w:before="240" w:line="276" w:lineRule="auto"/>
        <w:ind w:left="641" w:hanging="357"/>
        <w:jc w:val="both"/>
        <w:rPr>
          <w:rFonts w:ascii="Arial" w:hAnsi="Arial" w:cs="Arial"/>
          <w:color w:val="000000"/>
          <w:sz w:val="24"/>
          <w:szCs w:val="24"/>
        </w:rPr>
      </w:pPr>
      <w:r w:rsidRPr="00A643F3">
        <w:rPr>
          <w:rFonts w:ascii="Arial" w:hAnsi="Arial" w:cs="Arial"/>
          <w:sz w:val="24"/>
          <w:szCs w:val="24"/>
        </w:rPr>
        <w:t>A Contratante obriga-se a:</w:t>
      </w:r>
    </w:p>
    <w:p w:rsidR="007D00E2" w:rsidRPr="00164342" w:rsidRDefault="007D00E2" w:rsidP="007D00E2">
      <w:pPr>
        <w:numPr>
          <w:ilvl w:val="2"/>
          <w:numId w:val="44"/>
        </w:numPr>
        <w:spacing w:after="240" w:line="276" w:lineRule="auto"/>
        <w:jc w:val="both"/>
        <w:rPr>
          <w:rFonts w:ascii="Arial" w:hAnsi="Arial" w:cs="Arial"/>
          <w:sz w:val="24"/>
          <w:szCs w:val="24"/>
        </w:rPr>
      </w:pPr>
      <w:r w:rsidRPr="00A643F3">
        <w:rPr>
          <w:rFonts w:ascii="Arial" w:hAnsi="Arial" w:cs="Arial"/>
          <w:sz w:val="24"/>
          <w:szCs w:val="24"/>
        </w:rPr>
        <w:t>Receber provisoriamente o material, disponibilizando local, data e horário;</w:t>
      </w:r>
    </w:p>
    <w:p w:rsidR="007D00E2" w:rsidRPr="00164342" w:rsidRDefault="007D00E2" w:rsidP="007D00E2">
      <w:pPr>
        <w:numPr>
          <w:ilvl w:val="2"/>
          <w:numId w:val="44"/>
        </w:numPr>
        <w:spacing w:after="240" w:line="276" w:lineRule="auto"/>
        <w:jc w:val="both"/>
        <w:rPr>
          <w:rFonts w:ascii="Arial" w:hAnsi="Arial" w:cs="Arial"/>
          <w:sz w:val="24"/>
          <w:szCs w:val="24"/>
        </w:rPr>
      </w:pPr>
      <w:r w:rsidRPr="00A643F3">
        <w:rPr>
          <w:rFonts w:ascii="Arial" w:hAnsi="Arial" w:cs="Arial"/>
          <w:sz w:val="24"/>
          <w:szCs w:val="24"/>
        </w:rPr>
        <w:t>Verificar minuciosamente, no prazo fixado, a conformidade dos bens recebidos provisoriamente com as especificações constantes do Edital e da proposta, para fins de aceit</w:t>
      </w:r>
      <w:r>
        <w:rPr>
          <w:rFonts w:ascii="Arial" w:hAnsi="Arial" w:cs="Arial"/>
          <w:sz w:val="24"/>
          <w:szCs w:val="24"/>
        </w:rPr>
        <w:t>ação e recebimento definitivos;</w:t>
      </w:r>
    </w:p>
    <w:p w:rsidR="007D00E2" w:rsidRPr="00A643F3" w:rsidRDefault="007D00E2" w:rsidP="007D00E2">
      <w:pPr>
        <w:numPr>
          <w:ilvl w:val="2"/>
          <w:numId w:val="44"/>
        </w:numPr>
        <w:spacing w:after="240" w:line="276" w:lineRule="auto"/>
        <w:jc w:val="both"/>
        <w:rPr>
          <w:rFonts w:ascii="Arial" w:hAnsi="Arial" w:cs="Arial"/>
          <w:sz w:val="24"/>
          <w:szCs w:val="24"/>
        </w:rPr>
      </w:pPr>
      <w:r w:rsidRPr="00A643F3">
        <w:rPr>
          <w:rFonts w:ascii="Arial" w:hAnsi="Arial" w:cs="Arial"/>
          <w:sz w:val="24"/>
          <w:szCs w:val="24"/>
        </w:rPr>
        <w:t>Acompanhar e fiscalizar o cumprimento das obrigações da Contratada, através de servidor especialmente designado;</w:t>
      </w:r>
    </w:p>
    <w:p w:rsidR="007D00E2" w:rsidRPr="00164342" w:rsidRDefault="007D00E2" w:rsidP="007D00E2">
      <w:pPr>
        <w:numPr>
          <w:ilvl w:val="2"/>
          <w:numId w:val="44"/>
        </w:numPr>
        <w:spacing w:after="240" w:line="276" w:lineRule="auto"/>
        <w:jc w:val="both"/>
        <w:rPr>
          <w:rFonts w:ascii="Arial" w:hAnsi="Arial" w:cs="Arial"/>
          <w:color w:val="000000"/>
          <w:sz w:val="24"/>
          <w:szCs w:val="24"/>
        </w:rPr>
      </w:pPr>
      <w:r w:rsidRPr="00A643F3">
        <w:rPr>
          <w:rFonts w:ascii="Arial" w:hAnsi="Arial" w:cs="Arial"/>
          <w:sz w:val="24"/>
          <w:szCs w:val="24"/>
        </w:rPr>
        <w:t>Efetuar o pagamento no prazo previsto.</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9. MEDIDAS ACAUTELADORAS E GARANTIA</w:t>
      </w:r>
    </w:p>
    <w:p w:rsidR="007D00E2" w:rsidRPr="00A643F3" w:rsidRDefault="007D00E2" w:rsidP="007D00E2">
      <w:pPr>
        <w:spacing w:before="240" w:after="240" w:line="276" w:lineRule="auto"/>
        <w:ind w:left="709" w:hanging="425"/>
        <w:jc w:val="both"/>
        <w:rPr>
          <w:rFonts w:ascii="Arial" w:hAnsi="Arial" w:cs="Arial"/>
          <w:sz w:val="24"/>
          <w:szCs w:val="24"/>
        </w:rPr>
      </w:pPr>
      <w:r w:rsidRPr="00A643F3">
        <w:rPr>
          <w:rFonts w:ascii="Arial" w:hAnsi="Arial" w:cs="Arial"/>
          <w:sz w:val="24"/>
          <w:szCs w:val="24"/>
        </w:rPr>
        <w:t xml:space="preserve">9.1. Consoante o artigo 45 da Lei nº 9.784, de </w:t>
      </w:r>
      <w:smartTag w:uri="urn:schemas-microsoft-com:office:smarttags" w:element="metricconverter">
        <w:smartTagPr>
          <w:attr w:name="ProductID" w:val="1999, a"/>
        </w:smartTagPr>
        <w:r w:rsidRPr="00A643F3">
          <w:rPr>
            <w:rFonts w:ascii="Arial" w:hAnsi="Arial" w:cs="Arial"/>
            <w:sz w:val="24"/>
            <w:szCs w:val="24"/>
          </w:rPr>
          <w:t>1999, a</w:t>
        </w:r>
      </w:smartTag>
      <w:r w:rsidRPr="00A643F3">
        <w:rPr>
          <w:rFonts w:ascii="Arial" w:hAnsi="Arial" w:cs="Arial"/>
          <w:sz w:val="24"/>
          <w:szCs w:val="24"/>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10. CONTROLE DA EXECUÇÃO</w:t>
      </w:r>
    </w:p>
    <w:p w:rsidR="007D00E2" w:rsidRPr="00164342" w:rsidRDefault="007D00E2" w:rsidP="007D00E2">
      <w:pPr>
        <w:numPr>
          <w:ilvl w:val="1"/>
          <w:numId w:val="37"/>
        </w:numPr>
        <w:spacing w:before="240" w:after="240" w:line="276" w:lineRule="auto"/>
        <w:jc w:val="both"/>
        <w:rPr>
          <w:rFonts w:ascii="Arial" w:hAnsi="Arial" w:cs="Arial"/>
          <w:sz w:val="24"/>
          <w:szCs w:val="24"/>
        </w:rPr>
      </w:pPr>
      <w:r w:rsidRPr="00A643F3">
        <w:rPr>
          <w:rFonts w:ascii="Arial" w:hAnsi="Arial" w:cs="Arial"/>
          <w:sz w:val="24"/>
          <w:szCs w:val="24"/>
        </w:rPr>
        <w:t xml:space="preserve">A fiscalização da contratação será exercida por um representante da Administração, ao qual competirá dirimir as dúvidas que surgirem no curso da execução do contrato, e de tudo dará ciência à Administração. </w:t>
      </w:r>
    </w:p>
    <w:p w:rsidR="007D00E2" w:rsidRPr="00164342" w:rsidRDefault="007D00E2" w:rsidP="007D00E2">
      <w:pPr>
        <w:numPr>
          <w:ilvl w:val="1"/>
          <w:numId w:val="37"/>
        </w:numPr>
        <w:spacing w:after="240" w:line="276" w:lineRule="auto"/>
        <w:jc w:val="both"/>
        <w:rPr>
          <w:rFonts w:ascii="Arial" w:eastAsia="Arial Unicode MS" w:hAnsi="Arial" w:cs="Arial"/>
          <w:sz w:val="24"/>
          <w:szCs w:val="24"/>
        </w:rPr>
      </w:pPr>
      <w:r w:rsidRPr="00A643F3">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643F3">
        <w:rPr>
          <w:rFonts w:ascii="Arial" w:eastAsia="Arial Unicode MS" w:hAnsi="Arial" w:cs="Arial"/>
          <w:sz w:val="24"/>
          <w:szCs w:val="24"/>
        </w:rPr>
        <w:t>co-responsabilidade</w:t>
      </w:r>
      <w:proofErr w:type="spellEnd"/>
      <w:r w:rsidRPr="00A643F3">
        <w:rPr>
          <w:rFonts w:ascii="Arial" w:eastAsia="Arial Unicode MS" w:hAnsi="Arial" w:cs="Arial"/>
          <w:sz w:val="24"/>
          <w:szCs w:val="24"/>
        </w:rPr>
        <w:t xml:space="preserve"> da </w:t>
      </w:r>
      <w:r w:rsidRPr="00A643F3">
        <w:rPr>
          <w:rFonts w:ascii="Arial" w:eastAsia="Arial Unicode MS" w:hAnsi="Arial" w:cs="Arial"/>
          <w:bCs/>
          <w:iCs/>
          <w:sz w:val="24"/>
          <w:szCs w:val="24"/>
        </w:rPr>
        <w:t>Administração</w:t>
      </w:r>
      <w:r w:rsidRPr="00A643F3">
        <w:rPr>
          <w:rFonts w:ascii="Arial" w:eastAsia="Arial Unicode MS" w:hAnsi="Arial" w:cs="Arial"/>
          <w:sz w:val="24"/>
          <w:szCs w:val="24"/>
        </w:rPr>
        <w:t xml:space="preserve"> ou </w:t>
      </w:r>
      <w:r w:rsidRPr="00A643F3">
        <w:rPr>
          <w:rFonts w:ascii="Arial" w:eastAsia="Arial Unicode MS" w:hAnsi="Arial" w:cs="Arial"/>
          <w:sz w:val="24"/>
          <w:szCs w:val="24"/>
        </w:rPr>
        <w:lastRenderedPageBreak/>
        <w:t>de seus agentes e prepostos, de conformidade com o art. 70 da Lei nº 8.666, de 1993.</w:t>
      </w:r>
    </w:p>
    <w:p w:rsidR="007D00E2" w:rsidRPr="00A17FE5" w:rsidRDefault="007D00E2" w:rsidP="007D00E2">
      <w:pPr>
        <w:numPr>
          <w:ilvl w:val="1"/>
          <w:numId w:val="37"/>
        </w:numPr>
        <w:spacing w:after="240" w:line="276" w:lineRule="auto"/>
        <w:jc w:val="both"/>
        <w:rPr>
          <w:rFonts w:ascii="Arial" w:hAnsi="Arial" w:cs="Arial"/>
          <w:sz w:val="24"/>
          <w:szCs w:val="24"/>
        </w:rPr>
      </w:pPr>
      <w:r w:rsidRPr="00A643F3">
        <w:rPr>
          <w:rFonts w:ascii="Arial" w:eastAsia="Arial Unicode MS" w:hAnsi="Arial" w:cs="Arial"/>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D00E2" w:rsidRPr="00164342" w:rsidRDefault="007D00E2" w:rsidP="007D00E2">
      <w:pPr>
        <w:spacing w:after="240" w:line="276" w:lineRule="auto"/>
        <w:ind w:left="719"/>
        <w:jc w:val="both"/>
        <w:rPr>
          <w:rFonts w:ascii="Arial" w:hAnsi="Arial" w:cs="Arial"/>
          <w:sz w:val="24"/>
          <w:szCs w:val="24"/>
        </w:rPr>
      </w:pPr>
    </w:p>
    <w:p w:rsidR="007D00E2" w:rsidRPr="00164342"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11. DAS INFRAÇÕES E DAS SANÇÕES ADMINISTRATIVAS</w:t>
      </w:r>
    </w:p>
    <w:p w:rsidR="007D00E2" w:rsidRPr="00A643F3" w:rsidRDefault="007D00E2" w:rsidP="007D00E2">
      <w:pPr>
        <w:numPr>
          <w:ilvl w:val="1"/>
          <w:numId w:val="38"/>
        </w:numPr>
        <w:spacing w:before="240" w:line="276" w:lineRule="auto"/>
        <w:jc w:val="both"/>
        <w:rPr>
          <w:rFonts w:ascii="Arial" w:hAnsi="Arial" w:cs="Arial"/>
          <w:sz w:val="24"/>
          <w:szCs w:val="24"/>
        </w:rPr>
      </w:pPr>
      <w:r w:rsidRPr="00A643F3">
        <w:rPr>
          <w:rFonts w:ascii="Arial" w:hAnsi="Arial" w:cs="Arial"/>
          <w:sz w:val="24"/>
          <w:szCs w:val="24"/>
        </w:rPr>
        <w:t>As sanções administrativas serão impostas fundamentadamente nos termos da Lei nº 10.520/02 e Lei 8.666/93.</w:t>
      </w:r>
    </w:p>
    <w:p w:rsidR="007D00E2" w:rsidRPr="00A643F3" w:rsidRDefault="007D00E2" w:rsidP="007D00E2">
      <w:pPr>
        <w:spacing w:line="276" w:lineRule="auto"/>
        <w:jc w:val="both"/>
        <w:rPr>
          <w:rFonts w:ascii="Arial" w:hAnsi="Arial" w:cs="Arial"/>
          <w:sz w:val="24"/>
          <w:szCs w:val="24"/>
        </w:rPr>
      </w:pPr>
    </w:p>
    <w:p w:rsidR="007D00E2" w:rsidRPr="00A643F3" w:rsidRDefault="007D00E2" w:rsidP="007D00E2">
      <w:pPr>
        <w:numPr>
          <w:ilvl w:val="1"/>
          <w:numId w:val="38"/>
        </w:numPr>
        <w:spacing w:line="276" w:lineRule="auto"/>
        <w:jc w:val="both"/>
        <w:rPr>
          <w:rFonts w:ascii="Arial" w:hAnsi="Arial" w:cs="Arial"/>
          <w:sz w:val="24"/>
          <w:szCs w:val="24"/>
        </w:rPr>
      </w:pPr>
      <w:r w:rsidRPr="00A643F3">
        <w:rPr>
          <w:rFonts w:ascii="Arial" w:hAnsi="Arial" w:cs="Arial"/>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D00E2" w:rsidRPr="00A643F3" w:rsidRDefault="007D00E2" w:rsidP="007D00E2">
      <w:pPr>
        <w:spacing w:line="276" w:lineRule="auto"/>
        <w:jc w:val="both"/>
        <w:rPr>
          <w:rFonts w:ascii="Arial" w:hAnsi="Arial" w:cs="Arial"/>
          <w:sz w:val="24"/>
          <w:szCs w:val="24"/>
        </w:rPr>
      </w:pPr>
      <w:r>
        <w:rPr>
          <w:rFonts w:ascii="Arial" w:hAnsi="Arial" w:cs="Arial"/>
          <w:sz w:val="24"/>
          <w:szCs w:val="24"/>
        </w:rPr>
        <w:t xml:space="preserve">                  </w:t>
      </w:r>
    </w:p>
    <w:p w:rsidR="007D00E2" w:rsidRPr="00164342" w:rsidRDefault="007D00E2" w:rsidP="007D00E2">
      <w:pPr>
        <w:numPr>
          <w:ilvl w:val="1"/>
          <w:numId w:val="38"/>
        </w:numPr>
        <w:spacing w:after="240" w:line="276" w:lineRule="auto"/>
        <w:jc w:val="both"/>
        <w:rPr>
          <w:rFonts w:ascii="Arial" w:hAnsi="Arial" w:cs="Arial"/>
          <w:sz w:val="24"/>
          <w:szCs w:val="24"/>
        </w:rPr>
      </w:pPr>
      <w:r w:rsidRPr="00A643F3">
        <w:rPr>
          <w:rFonts w:ascii="Arial" w:hAnsi="Arial" w:cs="Arial"/>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7D00E2" w:rsidRPr="00A643F3" w:rsidRDefault="007D00E2" w:rsidP="007D00E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4"/>
          <w:szCs w:val="24"/>
        </w:rPr>
      </w:pPr>
      <w:r w:rsidRPr="00A643F3">
        <w:rPr>
          <w:rFonts w:ascii="Arial" w:hAnsi="Arial" w:cs="Arial"/>
          <w:b/>
          <w:sz w:val="24"/>
          <w:szCs w:val="24"/>
        </w:rPr>
        <w:t>12. DA DOTAÇÃO ORCAMENTÁRIA</w:t>
      </w:r>
    </w:p>
    <w:p w:rsidR="007D00E2" w:rsidRPr="00A643F3" w:rsidRDefault="007D00E2" w:rsidP="007D00E2">
      <w:pPr>
        <w:spacing w:line="276" w:lineRule="auto"/>
        <w:ind w:left="284"/>
        <w:jc w:val="both"/>
        <w:rPr>
          <w:rFonts w:ascii="Arial" w:hAnsi="Arial" w:cs="Arial"/>
          <w:sz w:val="24"/>
          <w:szCs w:val="24"/>
        </w:rPr>
      </w:pPr>
    </w:p>
    <w:p w:rsidR="007D00E2" w:rsidRPr="007D2057" w:rsidRDefault="007D00E2" w:rsidP="007D00E2">
      <w:pPr>
        <w:spacing w:line="276" w:lineRule="auto"/>
        <w:ind w:firstLine="284"/>
        <w:jc w:val="both"/>
        <w:rPr>
          <w:rFonts w:ascii="Arial" w:hAnsi="Arial" w:cs="Arial"/>
          <w:sz w:val="24"/>
          <w:szCs w:val="24"/>
        </w:rPr>
      </w:pPr>
      <w:r w:rsidRPr="007D2057">
        <w:rPr>
          <w:rFonts w:ascii="Arial" w:hAnsi="Arial" w:cs="Arial"/>
          <w:sz w:val="24"/>
          <w:szCs w:val="24"/>
        </w:rPr>
        <w:t>12. As despesas dessa contratação serão suportada pela dotação orçamentária: 09.01.01.10.302.0024.6014.33903200 Ficha 921 Fonte 102.</w:t>
      </w:r>
    </w:p>
    <w:p w:rsidR="00D12B57" w:rsidRDefault="00D12B57" w:rsidP="00D12B57">
      <w:pPr>
        <w:rPr>
          <w:rFonts w:ascii="Arial" w:hAnsi="Arial" w:cs="Arial"/>
          <w:b/>
          <w:bCs/>
        </w:rPr>
      </w:pPr>
    </w:p>
    <w:p w:rsidR="00D12B57" w:rsidRDefault="00D12B57" w:rsidP="00D12B57">
      <w:pPr>
        <w:rPr>
          <w:rFonts w:ascii="Arial" w:hAnsi="Arial" w:cs="Arial"/>
          <w:b/>
        </w:rPr>
      </w:pPr>
    </w:p>
    <w:p w:rsidR="00D12B57" w:rsidRDefault="00D12B57" w:rsidP="00D12B57">
      <w:pPr>
        <w:autoSpaceDE w:val="0"/>
        <w:autoSpaceDN w:val="0"/>
        <w:adjustRightInd w:val="0"/>
        <w:jc w:val="center"/>
        <w:rPr>
          <w:rFonts w:ascii="Arial" w:hAnsi="Arial" w:cs="Arial"/>
          <w:b/>
        </w:rPr>
      </w:pPr>
    </w:p>
    <w:p w:rsidR="00D12B57" w:rsidRDefault="00D12B57" w:rsidP="00D12B57">
      <w:pPr>
        <w:autoSpaceDE w:val="0"/>
        <w:autoSpaceDN w:val="0"/>
        <w:adjustRightInd w:val="0"/>
        <w:jc w:val="center"/>
        <w:rPr>
          <w:rFonts w:ascii="Arial" w:hAnsi="Arial" w:cs="Arial"/>
          <w:b/>
          <w:color w:val="000000"/>
        </w:rPr>
      </w:pPr>
    </w:p>
    <w:p w:rsidR="00D12B57" w:rsidRPr="001952CC" w:rsidRDefault="00D12B57" w:rsidP="00D12B57">
      <w:pPr>
        <w:autoSpaceDE w:val="0"/>
        <w:autoSpaceDN w:val="0"/>
        <w:adjustRightInd w:val="0"/>
        <w:rPr>
          <w:rFonts w:ascii="Arial" w:hAnsi="Arial" w:cs="Arial"/>
          <w:color w:val="00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_____-2018-PP. ___-2018</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C863BF">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18" w:rsidRDefault="00133818" w:rsidP="001F39C2">
      <w:r>
        <w:separator/>
      </w:r>
    </w:p>
  </w:endnote>
  <w:endnote w:type="continuationSeparator" w:id="0">
    <w:p w:rsidR="00133818" w:rsidRDefault="0013381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E2" w:rsidRPr="00996F5A" w:rsidRDefault="007D00E2"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7D00E2" w:rsidRPr="00996F5A" w:rsidRDefault="007D00E2"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18" w:rsidRDefault="00133818" w:rsidP="001F39C2">
      <w:r>
        <w:separator/>
      </w:r>
    </w:p>
  </w:footnote>
  <w:footnote w:type="continuationSeparator" w:id="0">
    <w:p w:rsidR="00133818" w:rsidRDefault="0013381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D00E2" w:rsidTr="00A56C8A">
      <w:trPr>
        <w:trHeight w:val="1083"/>
        <w:jc w:val="center"/>
      </w:trPr>
      <w:tc>
        <w:tcPr>
          <w:tcW w:w="1616" w:type="dxa"/>
        </w:tcPr>
        <w:p w:rsidR="007D00E2" w:rsidRPr="00C55D10" w:rsidRDefault="007D00E2"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D00E2" w:rsidRPr="00C55D10" w:rsidRDefault="007D00E2"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7D00E2" w:rsidRPr="00C55D10" w:rsidRDefault="007D00E2" w:rsidP="00A56C8A">
          <w:pPr>
            <w:pStyle w:val="Cabealho"/>
            <w:jc w:val="center"/>
            <w:rPr>
              <w:rFonts w:ascii="Arial" w:eastAsia="Calibri" w:hAnsi="Arial"/>
              <w:b/>
            </w:rPr>
          </w:pPr>
          <w:r w:rsidRPr="00C55D10">
            <w:rPr>
              <w:rFonts w:ascii="Arial" w:eastAsia="Calibri" w:hAnsi="Arial"/>
              <w:b/>
              <w:sz w:val="22"/>
              <w:szCs w:val="22"/>
            </w:rPr>
            <w:t>ESTADO DE MINAS GERAIS</w:t>
          </w:r>
        </w:p>
        <w:p w:rsidR="007D00E2" w:rsidRPr="00C55D10" w:rsidRDefault="007D00E2" w:rsidP="00A56C8A">
          <w:pPr>
            <w:pStyle w:val="Cabealho"/>
            <w:jc w:val="center"/>
            <w:rPr>
              <w:rFonts w:ascii="Arial" w:eastAsia="Calibri" w:hAnsi="Arial"/>
              <w:b/>
            </w:rPr>
          </w:pPr>
          <w:r w:rsidRPr="00C55D10">
            <w:rPr>
              <w:rFonts w:ascii="Arial" w:eastAsia="Calibri" w:hAnsi="Arial"/>
              <w:b/>
              <w:sz w:val="22"/>
              <w:szCs w:val="22"/>
            </w:rPr>
            <w:t>CNPJ 18.017.392/001-67</w:t>
          </w:r>
        </w:p>
        <w:p w:rsidR="007D00E2" w:rsidRPr="00C55D10" w:rsidRDefault="007D00E2" w:rsidP="00A56C8A">
          <w:pPr>
            <w:pStyle w:val="Cabealho"/>
            <w:jc w:val="center"/>
            <w:rPr>
              <w:rFonts w:ascii="Arial" w:eastAsia="Calibri" w:hAnsi="Arial"/>
              <w:b/>
              <w:sz w:val="18"/>
            </w:rPr>
          </w:pPr>
        </w:p>
        <w:p w:rsidR="007D00E2" w:rsidRPr="00C55D10" w:rsidRDefault="007D00E2"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7D00E2" w:rsidRPr="00A56C8A" w:rsidRDefault="007D00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7">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0">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0">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25"/>
  </w:num>
  <w:num w:numId="23">
    <w:abstractNumId w:val="38"/>
  </w:num>
  <w:num w:numId="24">
    <w:abstractNumId w:val="29"/>
  </w:num>
  <w:num w:numId="25">
    <w:abstractNumId w:val="4"/>
  </w:num>
  <w:num w:numId="26">
    <w:abstractNumId w:val="5"/>
  </w:num>
  <w:num w:numId="27">
    <w:abstractNumId w:val="16"/>
  </w:num>
  <w:num w:numId="28">
    <w:abstractNumId w:val="18"/>
  </w:num>
  <w:num w:numId="29">
    <w:abstractNumId w:val="30"/>
  </w:num>
  <w:num w:numId="30">
    <w:abstractNumId w:val="17"/>
  </w:num>
  <w:num w:numId="31">
    <w:abstractNumId w:val="40"/>
  </w:num>
  <w:num w:numId="32">
    <w:abstractNumId w:val="1"/>
  </w:num>
  <w:num w:numId="33">
    <w:abstractNumId w:val="10"/>
  </w:num>
  <w:num w:numId="34">
    <w:abstractNumId w:val="32"/>
  </w:num>
  <w:num w:numId="35">
    <w:abstractNumId w:val="11"/>
  </w:num>
  <w:num w:numId="36">
    <w:abstractNumId w:val="39"/>
  </w:num>
  <w:num w:numId="37">
    <w:abstractNumId w:val="14"/>
  </w:num>
  <w:num w:numId="38">
    <w:abstractNumId w:val="9"/>
  </w:num>
  <w:num w:numId="39">
    <w:abstractNumId w:val="3"/>
  </w:num>
  <w:num w:numId="40">
    <w:abstractNumId w:val="23"/>
  </w:num>
  <w:num w:numId="41">
    <w:abstractNumId w:val="35"/>
  </w:num>
  <w:num w:numId="42">
    <w:abstractNumId w:val="28"/>
  </w:num>
  <w:num w:numId="43">
    <w:abstractNumId w:val="33"/>
  </w:num>
  <w:num w:numId="44">
    <w:abstractNumId w:val="13"/>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33818"/>
    <w:rsid w:val="001F39C2"/>
    <w:rsid w:val="002551ED"/>
    <w:rsid w:val="00322752"/>
    <w:rsid w:val="00364393"/>
    <w:rsid w:val="003B2332"/>
    <w:rsid w:val="0043135D"/>
    <w:rsid w:val="004613F4"/>
    <w:rsid w:val="005A3B13"/>
    <w:rsid w:val="005B1919"/>
    <w:rsid w:val="006302ED"/>
    <w:rsid w:val="006C43DC"/>
    <w:rsid w:val="007D00E2"/>
    <w:rsid w:val="008500D8"/>
    <w:rsid w:val="00887564"/>
    <w:rsid w:val="008E75C6"/>
    <w:rsid w:val="00931482"/>
    <w:rsid w:val="00996E8A"/>
    <w:rsid w:val="00996F5A"/>
    <w:rsid w:val="009F7555"/>
    <w:rsid w:val="00A16ED2"/>
    <w:rsid w:val="00A41A7F"/>
    <w:rsid w:val="00A513CE"/>
    <w:rsid w:val="00A56C8A"/>
    <w:rsid w:val="00AA5863"/>
    <w:rsid w:val="00B1495E"/>
    <w:rsid w:val="00B45E1C"/>
    <w:rsid w:val="00BD70AB"/>
    <w:rsid w:val="00BE5E17"/>
    <w:rsid w:val="00C1303F"/>
    <w:rsid w:val="00C863BF"/>
    <w:rsid w:val="00D12B57"/>
    <w:rsid w:val="00E02589"/>
    <w:rsid w:val="00EA1B7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13128</Words>
  <Characters>70894</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16</cp:revision>
  <cp:lastPrinted>2018-12-12T20:46:00Z</cp:lastPrinted>
  <dcterms:created xsi:type="dcterms:W3CDTF">2017-04-19T18:14:00Z</dcterms:created>
  <dcterms:modified xsi:type="dcterms:W3CDTF">2019-01-07T13:45:00Z</dcterms:modified>
</cp:coreProperties>
</file>