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B013AE">
        <w:rPr>
          <w:rFonts w:ascii="Arial" w:hAnsi="Arial" w:cs="Arial"/>
          <w:b/>
          <w:bCs/>
        </w:rPr>
        <w:t>47</w:t>
      </w:r>
      <w:r>
        <w:rPr>
          <w:rFonts w:ascii="Arial" w:hAnsi="Arial"/>
          <w:b/>
        </w:rPr>
        <w:t>/</w:t>
      </w:r>
      <w:r w:rsidR="00165EB1">
        <w:rPr>
          <w:rFonts w:ascii="Arial" w:hAnsi="Arial"/>
          <w:b/>
        </w:rPr>
        <w:t>2021</w:t>
      </w:r>
    </w:p>
    <w:p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B013AE">
        <w:rPr>
          <w:rFonts w:ascii="Arial" w:hAnsi="Arial"/>
          <w:b/>
        </w:rPr>
        <w:t>113</w:t>
      </w:r>
      <w:r w:rsidR="00C863BF">
        <w:rPr>
          <w:rFonts w:ascii="Arial" w:hAnsi="Arial"/>
          <w:b/>
        </w:rPr>
        <w:t>/</w:t>
      </w:r>
      <w:r w:rsidR="00C37D19">
        <w:rPr>
          <w:rFonts w:ascii="Arial" w:hAnsi="Arial"/>
          <w:b/>
        </w:rPr>
        <w:t>202</w:t>
      </w:r>
      <w:r w:rsidR="00165EB1">
        <w:rPr>
          <w:rFonts w:ascii="Arial" w:hAnsi="Arial"/>
          <w:b/>
        </w:rPr>
        <w:t>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013AE">
        <w:rPr>
          <w:rFonts w:ascii="Arial" w:hAnsi="Arial"/>
          <w:b/>
        </w:rPr>
        <w:t>02</w:t>
      </w:r>
      <w:r w:rsidR="00165EB1">
        <w:rPr>
          <w:rFonts w:ascii="Arial" w:hAnsi="Arial"/>
          <w:b/>
        </w:rPr>
        <w:t>/0</w:t>
      </w:r>
      <w:r w:rsidR="00B013AE">
        <w:rPr>
          <w:rFonts w:ascii="Arial" w:hAnsi="Arial"/>
          <w:b/>
        </w:rPr>
        <w:t>7</w:t>
      </w:r>
      <w:r w:rsidR="00165EB1">
        <w:rPr>
          <w:rFonts w:ascii="Arial" w:hAnsi="Arial"/>
          <w:b/>
        </w:rPr>
        <w:t>/2021</w:t>
      </w:r>
      <w:r w:rsidR="003C7110">
        <w:rPr>
          <w:rFonts w:ascii="Arial" w:hAnsi="Arial"/>
          <w:b/>
        </w:rPr>
        <w:t xml:space="preserve"> 10</w:t>
      </w:r>
      <w:r w:rsidR="00322752">
        <w:rPr>
          <w:rFonts w:ascii="Arial" w:hAnsi="Arial"/>
          <w:b/>
        </w:rPr>
        <w:t>:00:00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w:t>
      </w:r>
      <w:proofErr w:type="spellStart"/>
      <w:r w:rsidR="00C863BF" w:rsidRPr="00766EC5">
        <w:rPr>
          <w:rFonts w:ascii="Arial" w:hAnsi="Arial" w:cs="Arial"/>
        </w:rPr>
        <w:t>Rockert</w:t>
      </w:r>
      <w:proofErr w:type="spellEnd"/>
      <w:r w:rsidR="00C863BF" w:rsidRPr="00766EC5">
        <w:rPr>
          <w:rFonts w:ascii="Arial" w:hAnsi="Arial" w:cs="Arial"/>
        </w:rPr>
        <w:t xml:space="preserve">, </w:t>
      </w:r>
      <w:r w:rsidR="00B013AE">
        <w:rPr>
          <w:rFonts w:ascii="Arial" w:hAnsi="Arial" w:cs="Arial"/>
        </w:rPr>
        <w:t xml:space="preserve">nº 92, </w:t>
      </w:r>
      <w:r w:rsidR="00C863BF" w:rsidRPr="00766EC5">
        <w:rPr>
          <w:rFonts w:ascii="Arial" w:hAnsi="Arial" w:cs="Arial"/>
        </w:rPr>
        <w:t xml:space="preserve">Centro, Janaúba, Minas Gerais, conforme objetos abaixo descriminados e anexos, nos termos e data prevista no subitem 4.1.1 deste Edital. </w:t>
      </w:r>
    </w:p>
    <w:p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913305">
        <w:rPr>
          <w:rFonts w:ascii="Arial" w:hAnsi="Arial" w:cs="Arial"/>
          <w:b/>
          <w:color w:val="000000"/>
        </w:rPr>
        <w:t xml:space="preserve">Locação de </w:t>
      </w:r>
      <w:r w:rsidR="00140723">
        <w:rPr>
          <w:rFonts w:ascii="Arial" w:hAnsi="Arial" w:cs="Arial"/>
          <w:b/>
          <w:color w:val="000000"/>
        </w:rPr>
        <w:t>Caminh</w:t>
      </w:r>
      <w:r w:rsidR="00B013AE">
        <w:rPr>
          <w:rFonts w:ascii="Arial" w:hAnsi="Arial" w:cs="Arial"/>
          <w:b/>
          <w:color w:val="000000"/>
        </w:rPr>
        <w:t>ão Pipa com motorista para prestação de serviços de fornecimento de água potável em comunidades rurais do Município de Janaúba</w:t>
      </w:r>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Não será permitida a participação de pessoas fís</w:t>
      </w:r>
      <w:r w:rsidR="00793E9C">
        <w:rPr>
          <w:rFonts w:ascii="Arial" w:hAnsi="Arial" w:cs="Arial"/>
        </w:rPr>
        <w:t>icas, bem como empresas em consó</w:t>
      </w:r>
      <w:r>
        <w:rPr>
          <w:rFonts w:ascii="Arial" w:hAnsi="Arial" w:cs="Arial"/>
        </w:rPr>
        <w:t>rcio.</w:t>
      </w:r>
    </w:p>
    <w:p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w:t>
      </w:r>
      <w:r w:rsidR="000965B0">
        <w:rPr>
          <w:rFonts w:ascii="Arial" w:hAnsi="Arial" w:cs="Arial"/>
          <w:b/>
        </w:rPr>
        <w:t xml:space="preserve"> </w:t>
      </w:r>
      <w:r w:rsidR="00C863BF">
        <w:rPr>
          <w:rFonts w:ascii="Arial" w:hAnsi="Arial" w:cs="Arial"/>
          <w:b/>
        </w:rPr>
        <w:t>- Minas Gerais.</w:t>
      </w:r>
    </w:p>
    <w:p w:rsidR="00C863BF" w:rsidRDefault="00D50C59" w:rsidP="00C863BF">
      <w:pPr>
        <w:jc w:val="both"/>
        <w:rPr>
          <w:rFonts w:ascii="Arial" w:hAnsi="Arial" w:cs="Arial"/>
          <w:b/>
        </w:rPr>
      </w:pPr>
      <w:r>
        <w:rPr>
          <w:rFonts w:ascii="Arial" w:hAnsi="Arial" w:cs="Arial"/>
          <w:b/>
        </w:rPr>
        <w:t>ENDEREÇO</w:t>
      </w:r>
      <w:r w:rsidR="00C863BF">
        <w:rPr>
          <w:rFonts w:ascii="Arial" w:hAnsi="Arial" w:cs="Arial"/>
          <w:b/>
        </w:rPr>
        <w:t xml:space="preserve">: Praça Dr. </w:t>
      </w:r>
      <w:proofErr w:type="spellStart"/>
      <w:r w:rsidR="00C863BF">
        <w:rPr>
          <w:rFonts w:ascii="Arial" w:hAnsi="Arial" w:cs="Arial"/>
          <w:b/>
        </w:rPr>
        <w:t>Rockert</w:t>
      </w:r>
      <w:proofErr w:type="spellEnd"/>
      <w:r w:rsidR="00C863BF">
        <w:rPr>
          <w:rFonts w:ascii="Arial" w:hAnsi="Arial" w:cs="Arial"/>
          <w:b/>
        </w:rPr>
        <w:t>, 92 - Centro</w:t>
      </w:r>
    </w:p>
    <w:p w:rsidR="00C863BF" w:rsidRDefault="00D50C59" w:rsidP="00C863BF">
      <w:pPr>
        <w:rPr>
          <w:rFonts w:ascii="Arial" w:hAnsi="Arial"/>
          <w:b/>
        </w:rPr>
      </w:pPr>
      <w:r>
        <w:rPr>
          <w:rFonts w:ascii="Arial" w:hAnsi="Arial"/>
          <w:b/>
        </w:rPr>
        <w:t>Data da Abertura</w:t>
      </w:r>
      <w:r w:rsidR="00C863BF">
        <w:rPr>
          <w:rFonts w:ascii="Arial" w:hAnsi="Arial"/>
          <w:b/>
        </w:rPr>
        <w:t xml:space="preserve">: </w:t>
      </w:r>
      <w:r w:rsidR="00335BA1">
        <w:rPr>
          <w:rFonts w:ascii="Arial" w:hAnsi="Arial"/>
          <w:b/>
        </w:rPr>
        <w:t>02</w:t>
      </w:r>
      <w:r w:rsidR="005C1448">
        <w:rPr>
          <w:rFonts w:ascii="Arial" w:hAnsi="Arial"/>
          <w:b/>
        </w:rPr>
        <w:t>/0</w:t>
      </w:r>
      <w:r w:rsidR="00335BA1">
        <w:rPr>
          <w:rFonts w:ascii="Arial" w:hAnsi="Arial"/>
          <w:b/>
        </w:rPr>
        <w:t>7</w:t>
      </w:r>
      <w:r>
        <w:rPr>
          <w:rFonts w:ascii="Arial" w:hAnsi="Arial"/>
          <w:b/>
        </w:rPr>
        <w:t>/2021</w:t>
      </w:r>
      <w:r w:rsidR="005B1919" w:rsidRPr="00C37D19">
        <w:rPr>
          <w:rFonts w:ascii="Arial" w:hAnsi="Arial"/>
          <w:b/>
        </w:rPr>
        <w:t xml:space="preserve"> </w:t>
      </w:r>
      <w:r w:rsidR="003C7110">
        <w:rPr>
          <w:rFonts w:ascii="Arial" w:hAnsi="Arial"/>
          <w:b/>
        </w:rPr>
        <w:t>10</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p w:rsidR="00366B85" w:rsidRDefault="00366B85" w:rsidP="00C863BF">
      <w:pPr>
        <w:rPr>
          <w:rFonts w:ascii="Arial" w:hAnsi="Arial" w:cs="Arial"/>
        </w:rPr>
      </w:pPr>
    </w:p>
    <w:p w:rsidR="00A52F5D" w:rsidRDefault="00A52F5D"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335BA1">
            <w:pPr>
              <w:spacing w:line="276" w:lineRule="auto"/>
              <w:rPr>
                <w:rFonts w:ascii="Arial" w:hAnsi="Arial" w:cs="Arial"/>
                <w:b/>
                <w:lang w:eastAsia="en-US"/>
              </w:rPr>
            </w:pPr>
            <w:r>
              <w:rPr>
                <w:rFonts w:ascii="Arial" w:hAnsi="Arial" w:cs="Arial"/>
                <w:b/>
                <w:lang w:eastAsia="en-US"/>
              </w:rPr>
              <w:lastRenderedPageBreak/>
              <w:t xml:space="preserve">ENVELOPE </w:t>
            </w:r>
            <w:r w:rsidR="00C863BF">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335BA1" w:rsidRDefault="00335BA1" w:rsidP="00335BA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335BA1" w:rsidRDefault="00335BA1" w:rsidP="00335BA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47</w:t>
            </w:r>
            <w:r>
              <w:rPr>
                <w:rFonts w:ascii="Arial" w:hAnsi="Arial"/>
                <w:b/>
              </w:rPr>
              <w:t>/2021</w:t>
            </w:r>
          </w:p>
          <w:p w:rsidR="00335BA1" w:rsidRDefault="00335BA1" w:rsidP="00335BA1">
            <w:pPr>
              <w:jc w:val="both"/>
              <w:rPr>
                <w:rFonts w:ascii="Arial" w:hAnsi="Arial"/>
                <w:b/>
              </w:rPr>
            </w:pPr>
            <w:r>
              <w:rPr>
                <w:rFonts w:ascii="Arial" w:hAnsi="Arial"/>
                <w:b/>
              </w:rPr>
              <w:t>N° do Processo</w:t>
            </w:r>
            <w:r>
              <w:rPr>
                <w:rFonts w:ascii="Arial" w:hAnsi="Arial"/>
                <w:b/>
              </w:rPr>
              <w:tab/>
              <w:t>: 113/2021</w:t>
            </w:r>
          </w:p>
          <w:p w:rsidR="00335BA1" w:rsidRDefault="00335BA1" w:rsidP="00335BA1">
            <w:pPr>
              <w:rPr>
                <w:rFonts w:ascii="Arial" w:hAnsi="Arial"/>
                <w:b/>
              </w:rPr>
            </w:pPr>
            <w:r>
              <w:rPr>
                <w:rFonts w:ascii="Arial" w:hAnsi="Arial"/>
                <w:b/>
              </w:rPr>
              <w:t>Data da Abertura</w:t>
            </w:r>
            <w:r>
              <w:rPr>
                <w:rFonts w:ascii="Arial" w:hAnsi="Arial"/>
                <w:b/>
              </w:rPr>
              <w:tab/>
              <w:t>: 02/07/2021</w:t>
            </w:r>
            <w:r w:rsidR="003C7110">
              <w:rPr>
                <w:rFonts w:ascii="Arial" w:hAnsi="Arial"/>
                <w:b/>
              </w:rPr>
              <w:t xml:space="preserve"> 10</w:t>
            </w:r>
            <w:r>
              <w:rPr>
                <w:rFonts w:ascii="Arial" w:hAnsi="Arial"/>
                <w:b/>
              </w:rPr>
              <w:t>:00:00</w:t>
            </w:r>
          </w:p>
          <w:p w:rsidR="00C863BF" w:rsidRDefault="00C863BF">
            <w:pPr>
              <w:spacing w:line="276" w:lineRule="auto"/>
              <w:rPr>
                <w:rFonts w:ascii="Arial" w:hAnsi="Arial"/>
                <w:b/>
                <w:lang w:eastAsia="en-US"/>
              </w:rPr>
            </w:pPr>
          </w:p>
          <w:p w:rsidR="00C863BF" w:rsidRDefault="00C863BF" w:rsidP="00534D28">
            <w:pPr>
              <w:spacing w:line="276" w:lineRule="auto"/>
              <w:rPr>
                <w:rFonts w:ascii="Arial" w:hAnsi="Arial" w:cs="Arial"/>
                <w:lang w:eastAsia="en-US"/>
              </w:rPr>
            </w:pPr>
            <w:r>
              <w:rPr>
                <w:rFonts w:ascii="Arial" w:hAnsi="Arial" w:cs="Arial"/>
                <w:b/>
                <w:bCs/>
                <w:lang w:eastAsia="en-US"/>
              </w:rPr>
              <w:t xml:space="preserve">    ENVELOPE "PROPOSTA COMERCIAL" </w:t>
            </w:r>
          </w:p>
        </w:tc>
      </w:tr>
    </w:tbl>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074694" w:rsidRDefault="00074694" w:rsidP="000746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074694" w:rsidRDefault="00074694" w:rsidP="000746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47</w:t>
            </w:r>
            <w:r>
              <w:rPr>
                <w:rFonts w:ascii="Arial" w:hAnsi="Arial"/>
                <w:b/>
              </w:rPr>
              <w:t>/2021</w:t>
            </w:r>
          </w:p>
          <w:p w:rsidR="00074694" w:rsidRDefault="00074694" w:rsidP="00074694">
            <w:pPr>
              <w:jc w:val="both"/>
              <w:rPr>
                <w:rFonts w:ascii="Arial" w:hAnsi="Arial"/>
                <w:b/>
              </w:rPr>
            </w:pPr>
            <w:r>
              <w:rPr>
                <w:rFonts w:ascii="Arial" w:hAnsi="Arial"/>
                <w:b/>
              </w:rPr>
              <w:t>N° do Processo</w:t>
            </w:r>
            <w:r>
              <w:rPr>
                <w:rFonts w:ascii="Arial" w:hAnsi="Arial"/>
                <w:b/>
              </w:rPr>
              <w:tab/>
              <w:t>: 113/2021</w:t>
            </w:r>
          </w:p>
          <w:p w:rsidR="00074694" w:rsidRDefault="00074694" w:rsidP="00074694">
            <w:pPr>
              <w:rPr>
                <w:rFonts w:ascii="Arial" w:hAnsi="Arial"/>
                <w:b/>
              </w:rPr>
            </w:pPr>
            <w:r>
              <w:rPr>
                <w:rFonts w:ascii="Arial" w:hAnsi="Arial"/>
                <w:b/>
              </w:rPr>
              <w:t>Data da Abertura</w:t>
            </w:r>
            <w:r>
              <w:rPr>
                <w:rFonts w:ascii="Arial" w:hAnsi="Arial"/>
                <w:b/>
              </w:rPr>
              <w:tab/>
              <w:t>: 02/07/2021</w:t>
            </w:r>
            <w:r w:rsidR="003C7110">
              <w:rPr>
                <w:rFonts w:ascii="Arial" w:hAnsi="Arial"/>
                <w:b/>
              </w:rPr>
              <w:t xml:space="preserve"> 10</w:t>
            </w:r>
            <w:r>
              <w:rPr>
                <w:rFonts w:ascii="Arial" w:hAnsi="Arial"/>
                <w:b/>
              </w:rPr>
              <w:t>:00:00</w:t>
            </w:r>
          </w:p>
          <w:p w:rsidR="00C863BF" w:rsidRDefault="00C863BF">
            <w:pPr>
              <w:spacing w:line="276" w:lineRule="auto"/>
              <w:rPr>
                <w:rFonts w:ascii="Arial" w:hAnsi="Arial"/>
                <w:b/>
                <w:lang w:eastAsia="en-US"/>
              </w:rPr>
            </w:pPr>
          </w:p>
          <w:p w:rsidR="00C863BF" w:rsidRDefault="00C863BF" w:rsidP="00534D28">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Pr>
          <w:rFonts w:ascii="Arial" w:hAnsi="Arial" w:cs="Arial"/>
        </w:rPr>
        <w:t>,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B63A55" w:rsidRDefault="00B63A55" w:rsidP="00C863BF">
      <w:pPr>
        <w:jc w:val="both"/>
        <w:rPr>
          <w:rFonts w:ascii="Arial" w:hAnsi="Arial" w:cs="Arial"/>
          <w:b/>
        </w:rPr>
      </w:pPr>
    </w:p>
    <w:p w:rsidR="00C863BF" w:rsidRDefault="00C863BF" w:rsidP="00C863BF">
      <w:pPr>
        <w:jc w:val="both"/>
        <w:rPr>
          <w:b/>
        </w:rPr>
      </w:pPr>
      <w:r>
        <w:rPr>
          <w:rFonts w:ascii="Arial" w:hAnsi="Arial" w:cs="Arial"/>
          <w:b/>
        </w:rPr>
        <w:t>6 - PROPOSTAS COMERCIAIS</w:t>
      </w:r>
    </w:p>
    <w:p w:rsidR="00322752" w:rsidRDefault="00C863BF" w:rsidP="00C863BF">
      <w:pPr>
        <w:jc w:val="both"/>
        <w:rPr>
          <w:rFonts w:ascii="Arial" w:hAnsi="Arial" w:cs="Arial"/>
          <w:b/>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w:t>
      </w:r>
      <w:r w:rsidR="00322752">
        <w:rPr>
          <w:rFonts w:ascii="Arial" w:hAnsi="Arial" w:cs="Arial"/>
          <w:b/>
        </w:rPr>
        <w:lastRenderedPageBreak/>
        <w:t xml:space="preserve">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rsidR="00C863BF" w:rsidRDefault="00C863BF" w:rsidP="00C863BF">
      <w:pPr>
        <w:jc w:val="both"/>
        <w:rPr>
          <w:rFonts w:ascii="Arial" w:hAnsi="Arial" w:cs="Arial"/>
        </w:rPr>
      </w:pPr>
      <w:r>
        <w:rPr>
          <w:rFonts w:ascii="Arial" w:hAnsi="Arial" w:cs="Arial"/>
        </w:rPr>
        <w:t xml:space="preserve">6.1.4 - Condições de pagamento: 30 (trinta) dias </w:t>
      </w:r>
      <w:r w:rsidR="0000488C">
        <w:rPr>
          <w:rFonts w:ascii="Arial" w:hAnsi="Arial" w:cs="Arial"/>
          <w:b/>
          <w:bCs/>
        </w:rPr>
        <w:t>após o protocolo das notas fiscais acompanhadas das respectivas medições aprovadas pelo setor de engenharia d</w:t>
      </w:r>
      <w:r w:rsidR="006019DB">
        <w:rPr>
          <w:rFonts w:ascii="Arial" w:hAnsi="Arial" w:cs="Arial"/>
          <w:b/>
          <w:bCs/>
        </w:rPr>
        <w:t>a P</w:t>
      </w:r>
      <w:r w:rsidR="0000488C">
        <w:rPr>
          <w:rFonts w:ascii="Arial" w:hAnsi="Arial" w:cs="Arial"/>
          <w:b/>
          <w:bCs/>
        </w:rPr>
        <w:t>refeitura de Janaúba</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00488C">
        <w:rPr>
          <w:rFonts w:ascii="Arial" w:hAnsi="Arial" w:cs="Arial"/>
        </w:rPr>
        <w:t>serviços</w:t>
      </w:r>
      <w:r>
        <w:rPr>
          <w:rFonts w:ascii="Arial" w:hAnsi="Arial" w:cs="Arial"/>
        </w:rPr>
        <w:t xml:space="preserve"> os quais foram solicitados.</w:t>
      </w:r>
    </w:p>
    <w:p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6019DB">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B63A55" w:rsidRDefault="00B63A55"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r w:rsidR="00165318">
        <w:rPr>
          <w:rFonts w:ascii="Arial" w:hAnsi="Arial" w:cs="Arial"/>
        </w:rPr>
        <w:t>Normativa SRF</w:t>
      </w:r>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lastRenderedPageBreak/>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w:t>
      </w:r>
    </w:p>
    <w:p w:rsidR="00EC2571" w:rsidRDefault="00EC2571" w:rsidP="00C863BF">
      <w:pPr>
        <w:jc w:val="both"/>
        <w:rPr>
          <w:rFonts w:ascii="Arial" w:hAnsi="Arial" w:cs="Arial"/>
        </w:rPr>
      </w:pPr>
      <w:r>
        <w:rPr>
          <w:rFonts w:ascii="Arial" w:hAnsi="Arial" w:cs="Arial"/>
        </w:rPr>
        <w:t>7.4.2 – Apresentação</w:t>
      </w:r>
      <w:r w:rsidR="00606DF1">
        <w:rPr>
          <w:rFonts w:ascii="Arial" w:hAnsi="Arial" w:cs="Arial"/>
        </w:rPr>
        <w:t xml:space="preserve"> do balanço patrimonial registrado</w:t>
      </w:r>
      <w:r>
        <w:rPr>
          <w:rFonts w:ascii="Arial" w:hAnsi="Arial" w:cs="Arial"/>
        </w:rPr>
        <w:t xml:space="preserve"> em meio de escrituração contábil já exigível à data de abertura das propostas.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B63A55" w:rsidRDefault="00B63A55" w:rsidP="00C863BF">
      <w:pPr>
        <w:autoSpaceDE w:val="0"/>
        <w:autoSpaceDN w:val="0"/>
        <w:adjustRightInd w:val="0"/>
        <w:rPr>
          <w:rFonts w:ascii="Arial" w:hAnsi="Arial" w:cs="Arial"/>
          <w:b/>
          <w:bCs/>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8.1. A documentação exigida neste procedimento poderá ser apresentada em original, por meio de cópia autenticada por cartório competente, ou publicação em órgão da imprensa oficial, ou ainda por 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0257A9" w:rsidP="00C863BF">
      <w:pPr>
        <w:autoSpaceDE w:val="0"/>
        <w:autoSpaceDN w:val="0"/>
        <w:adjustRightInd w:val="0"/>
        <w:jc w:val="both"/>
        <w:rPr>
          <w:rFonts w:ascii="Arial" w:hAnsi="Arial" w:cs="Arial"/>
        </w:rPr>
      </w:pPr>
      <w:r>
        <w:rPr>
          <w:rFonts w:ascii="Arial" w:hAnsi="Arial" w:cs="Arial"/>
        </w:rPr>
        <w:lastRenderedPageBreak/>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0257A9" w:rsidP="00C863BF">
      <w:pPr>
        <w:autoSpaceDE w:val="0"/>
        <w:autoSpaceDN w:val="0"/>
        <w:adjustRightInd w:val="0"/>
        <w:jc w:val="both"/>
        <w:rPr>
          <w:rFonts w:ascii="Arial" w:hAnsi="Arial" w:cs="Arial"/>
        </w:rPr>
      </w:pPr>
      <w:r>
        <w:rPr>
          <w:rFonts w:ascii="Arial" w:hAnsi="Arial" w:cs="Arial"/>
        </w:rPr>
        <w:t>8.5</w:t>
      </w:r>
      <w:r w:rsidR="00341FC1">
        <w:rPr>
          <w:rFonts w:ascii="Arial" w:hAnsi="Arial" w:cs="Arial"/>
        </w:rPr>
        <w:t>. A Pregoeira</w:t>
      </w:r>
      <w:r w:rsidR="00C863BF">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0965B0" w:rsidP="00C863BF">
      <w:pPr>
        <w:autoSpaceDE w:val="0"/>
        <w:autoSpaceDN w:val="0"/>
        <w:adjustRightInd w:val="0"/>
        <w:jc w:val="both"/>
        <w:rPr>
          <w:rFonts w:ascii="Arial" w:hAnsi="Arial" w:cs="Arial"/>
        </w:rPr>
      </w:pPr>
      <w:r>
        <w:rPr>
          <w:rFonts w:ascii="Arial" w:hAnsi="Arial" w:cs="Arial"/>
        </w:rPr>
        <w:t>9.1. No local dia e horário</w:t>
      </w:r>
      <w:r w:rsidR="00C863BF">
        <w:rPr>
          <w:rFonts w:ascii="Arial" w:hAnsi="Arial" w:cs="Arial"/>
        </w:rPr>
        <w:t xml:space="preserve"> indicados no </w:t>
      </w:r>
      <w:r w:rsidR="00C863BF">
        <w:rPr>
          <w:rFonts w:ascii="Arial" w:hAnsi="Arial" w:cs="Arial"/>
          <w:bCs/>
        </w:rPr>
        <w:t>subitem 4.1.1</w:t>
      </w:r>
      <w:r w:rsidR="00C863BF">
        <w:rPr>
          <w:rFonts w:ascii="Arial" w:hAnsi="Arial" w:cs="Arial"/>
          <w:b/>
          <w:bCs/>
        </w:rPr>
        <w:t xml:space="preserve">, </w:t>
      </w:r>
      <w:r w:rsidR="00C863BF">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deste Edital;</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913305" w:rsidP="00C863BF">
      <w:pPr>
        <w:autoSpaceDE w:val="0"/>
        <w:autoSpaceDN w:val="0"/>
        <w:adjustRightInd w:val="0"/>
        <w:jc w:val="both"/>
        <w:rPr>
          <w:rFonts w:ascii="Arial" w:hAnsi="Arial" w:cs="Arial"/>
        </w:rPr>
      </w:pPr>
      <w:r>
        <w:rPr>
          <w:rFonts w:ascii="Arial" w:hAnsi="Arial" w:cs="Arial"/>
        </w:rPr>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913305" w:rsidP="00C863BF">
      <w:pPr>
        <w:autoSpaceDE w:val="0"/>
        <w:autoSpaceDN w:val="0"/>
        <w:adjustRightInd w:val="0"/>
        <w:jc w:val="both"/>
        <w:rPr>
          <w:rFonts w:ascii="Arial" w:hAnsi="Arial" w:cs="Arial"/>
        </w:rPr>
      </w:pPr>
      <w:r>
        <w:rPr>
          <w:rFonts w:ascii="Arial" w:hAnsi="Arial" w:cs="Arial"/>
        </w:rPr>
        <w:lastRenderedPageBreak/>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rsidR="00C863BF" w:rsidRDefault="00913305" w:rsidP="00C863BF">
      <w:pPr>
        <w:autoSpaceDE w:val="0"/>
        <w:autoSpaceDN w:val="0"/>
        <w:adjustRightInd w:val="0"/>
        <w:jc w:val="both"/>
        <w:rPr>
          <w:rFonts w:ascii="Arial" w:hAnsi="Arial" w:cs="Arial"/>
        </w:rPr>
      </w:pPr>
      <w:r>
        <w:rPr>
          <w:rFonts w:ascii="Arial" w:hAnsi="Arial" w:cs="Arial"/>
        </w:rPr>
        <w:t>9.13</w:t>
      </w:r>
      <w:r w:rsidR="00C863BF">
        <w:rPr>
          <w:rFonts w:ascii="Arial" w:hAnsi="Arial" w:cs="Arial"/>
        </w:rPr>
        <w:t>. Caso 02 (duas) ou mais propostas escritas apresentem preços iguais, será realizado sorteio, também, para determinação da ordem de oferta dos lances;</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913305" w:rsidP="00C863BF">
      <w:pPr>
        <w:autoSpaceDE w:val="0"/>
        <w:autoSpaceDN w:val="0"/>
        <w:adjustRightInd w:val="0"/>
        <w:jc w:val="both"/>
        <w:rPr>
          <w:rFonts w:ascii="Arial" w:hAnsi="Arial" w:cs="Arial"/>
        </w:rPr>
      </w:pPr>
      <w:r>
        <w:rPr>
          <w:rFonts w:ascii="Arial" w:hAnsi="Arial" w:cs="Arial"/>
        </w:rPr>
        <w:lastRenderedPageBreak/>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w:t>
      </w:r>
      <w:r w:rsidR="000965B0">
        <w:rPr>
          <w:rFonts w:ascii="Arial" w:hAnsi="Arial" w:cs="Arial"/>
        </w:rPr>
        <w:t>inf</w:t>
      </w:r>
      <w:r w:rsidR="00C863BF">
        <w:rPr>
          <w:rFonts w:ascii="Arial" w:hAnsi="Arial" w:cs="Arial"/>
        </w:rPr>
        <w:t xml:space="preserve">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534D28" w:rsidP="00C863BF">
      <w:pPr>
        <w:autoSpaceDE w:val="0"/>
        <w:autoSpaceDN w:val="0"/>
        <w:adjustRightInd w:val="0"/>
        <w:rPr>
          <w:rFonts w:ascii="Arial" w:hAnsi="Arial" w:cs="Arial"/>
          <w:b/>
          <w:bCs/>
        </w:rPr>
      </w:pPr>
      <w:r>
        <w:rPr>
          <w:rFonts w:ascii="Arial" w:hAnsi="Arial" w:cs="Arial"/>
          <w:b/>
          <w:bCs/>
        </w:rPr>
        <w:t xml:space="preserve">10. DA ADJUDICAÇÃO </w:t>
      </w:r>
      <w:r w:rsidR="00C863BF">
        <w:rPr>
          <w:rFonts w:ascii="Arial" w:hAnsi="Arial" w:cs="Arial"/>
          <w:b/>
          <w:bCs/>
        </w:rPr>
        <w:t>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lastRenderedPageBreak/>
        <w:t>1</w:t>
      </w:r>
      <w:r w:rsidR="009941C4">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w:t>
      </w:r>
      <w:r w:rsidR="001103F6">
        <w:rPr>
          <w:rFonts w:ascii="Arial" w:hAnsi="Arial" w:cs="Arial"/>
        </w:rPr>
        <w:t xml:space="preserve">, na Praça </w:t>
      </w:r>
      <w:proofErr w:type="spellStart"/>
      <w:r w:rsidR="001103F6">
        <w:rPr>
          <w:rFonts w:ascii="Arial" w:hAnsi="Arial" w:cs="Arial"/>
        </w:rPr>
        <w:t>Rockert</w:t>
      </w:r>
      <w:proofErr w:type="spellEnd"/>
      <w:r w:rsidR="001103F6">
        <w:rPr>
          <w:rFonts w:ascii="Arial" w:hAnsi="Arial" w:cs="Arial"/>
        </w:rPr>
        <w: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rsidR="00534D28" w:rsidRDefault="00534D28"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 xml:space="preserve">14.1.1- A Secretaria de </w:t>
      </w:r>
      <w:r w:rsidR="003A3E43">
        <w:rPr>
          <w:rFonts w:ascii="Arial" w:hAnsi="Arial" w:cs="Arial"/>
        </w:rPr>
        <w:t xml:space="preserve">Agronegócios </w:t>
      </w:r>
      <w:r>
        <w:rPr>
          <w:rFonts w:ascii="Arial" w:hAnsi="Arial" w:cs="Arial"/>
        </w:rPr>
        <w:t xml:space="preserve">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lastRenderedPageBreak/>
        <w:t>15- DAS OBRIGAÇÕES</w:t>
      </w: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032E6A" w:rsidRDefault="00C863BF" w:rsidP="00C863BF">
      <w:pPr>
        <w:jc w:val="both"/>
        <w:rPr>
          <w:rFonts w:ascii="Arial" w:hAnsi="Arial" w:cs="Arial"/>
        </w:rPr>
      </w:pPr>
      <w:r>
        <w:rPr>
          <w:rFonts w:ascii="Arial" w:hAnsi="Arial" w:cs="Arial"/>
        </w:rPr>
        <w:t>16.1- Até 02</w:t>
      </w:r>
      <w:r w:rsidR="00032E6A">
        <w:rPr>
          <w:rFonts w:ascii="Arial" w:hAnsi="Arial" w:cs="Arial"/>
        </w:rPr>
        <w:t xml:space="preserve"> </w:t>
      </w:r>
      <w:r>
        <w:rPr>
          <w:rFonts w:ascii="Arial" w:hAnsi="Arial" w:cs="Arial"/>
        </w:rPr>
        <w:t xml:space="preserve">(dois)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rsidR="00C863BF" w:rsidRDefault="003A3E43" w:rsidP="00C863BF">
      <w:pPr>
        <w:jc w:val="both"/>
        <w:rPr>
          <w:rFonts w:ascii="Arial" w:hAnsi="Arial" w:cs="Arial"/>
        </w:rPr>
      </w:pPr>
      <w:r>
        <w:rPr>
          <w:rFonts w:ascii="Arial" w:hAnsi="Arial" w:cs="Arial"/>
        </w:rPr>
        <w:t xml:space="preserve">16.2- No dia, horário e local </w:t>
      </w:r>
      <w:r w:rsidR="00C863BF">
        <w:rPr>
          <w:rFonts w:ascii="Arial" w:hAnsi="Arial" w:cs="Arial"/>
        </w:rPr>
        <w:t>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824968">
        <w:rPr>
          <w:rFonts w:ascii="Arial" w:hAnsi="Arial" w:cs="Arial"/>
        </w:rPr>
        <w:t>a,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de </w:t>
      </w:r>
      <w:r>
        <w:rPr>
          <w:rFonts w:ascii="Arial" w:hAnsi="Arial" w:cs="Arial"/>
          <w:b/>
        </w:rPr>
        <w:t>Menor Preço</w:t>
      </w:r>
      <w:r w:rsidR="00824968">
        <w:rPr>
          <w:rFonts w:ascii="Arial" w:hAnsi="Arial" w:cs="Arial"/>
          <w:b/>
        </w:rPr>
        <w:t xml:space="preserve"> </w:t>
      </w:r>
      <w:r>
        <w:rPr>
          <w:rFonts w:ascii="Arial" w:hAnsi="Arial" w:cs="Arial"/>
        </w:rPr>
        <w:t>e aqueles que tenham apr</w:t>
      </w:r>
      <w:r w:rsidR="00FF31D5">
        <w:rPr>
          <w:rFonts w:ascii="Arial" w:hAnsi="Arial" w:cs="Arial"/>
        </w:rPr>
        <w:t>esentando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rsidR="00C863BF" w:rsidRDefault="00C863BF" w:rsidP="00C863BF">
      <w:pPr>
        <w:jc w:val="both"/>
        <w:rPr>
          <w:rFonts w:ascii="Arial" w:hAnsi="Arial" w:cs="Arial"/>
        </w:rPr>
      </w:pPr>
      <w:r>
        <w:rPr>
          <w:rFonts w:ascii="Arial" w:hAnsi="Arial" w:cs="Arial"/>
        </w:rPr>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lastRenderedPageBreak/>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 xml:space="preserve">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rsidR="00C863BF" w:rsidRDefault="00C863BF" w:rsidP="00C863BF">
      <w:pPr>
        <w:jc w:val="both"/>
        <w:rPr>
          <w:rFonts w:ascii="Arial" w:hAnsi="Arial" w:cs="Arial"/>
        </w:rPr>
      </w:pPr>
      <w:r>
        <w:rPr>
          <w:rFonts w:ascii="Arial" w:hAnsi="Arial" w:cs="Arial"/>
        </w:rPr>
        <w:lastRenderedPageBreak/>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r w:rsidR="002468C6">
        <w:rPr>
          <w:rFonts w:ascii="Arial" w:hAnsi="Arial" w:cs="Arial"/>
        </w:rPr>
        <w:t>‘’ caput</w:t>
      </w:r>
      <w:r>
        <w:rPr>
          <w:rFonts w:ascii="Arial" w:hAnsi="Arial" w:cs="Arial"/>
        </w:rPr>
        <w:t xml:space="preserve">’’ e parágrafo 1º, da Lei nº 8.666/93, estarão impedidos de participar deste certame licitatório, (tanto como cargo Comissionado do </w:t>
      </w:r>
      <w:r w:rsidR="002468C6">
        <w:rPr>
          <w:rFonts w:ascii="Arial" w:hAnsi="Arial" w:cs="Arial"/>
        </w:rPr>
        <w:t>Município ou</w:t>
      </w:r>
      <w:r>
        <w:rPr>
          <w:rFonts w:ascii="Arial" w:hAnsi="Arial" w:cs="Arial"/>
        </w:rPr>
        <w:t xml:space="preserve"> como do quadro de funcionários desta)</w:t>
      </w:r>
      <w:r w:rsidR="005E408B">
        <w:rPr>
          <w:rFonts w:ascii="Arial" w:hAnsi="Arial" w:cs="Arial"/>
        </w:rPr>
        <w:t>, por determinação do artigo 9º</w:t>
      </w:r>
      <w:r>
        <w:rPr>
          <w:rFonts w:ascii="Arial" w:hAnsi="Arial" w:cs="Arial"/>
        </w:rPr>
        <w:t>, inciso III, da Lei nº. 8.666/93.</w:t>
      </w: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w:t>
      </w:r>
      <w:r w:rsidR="005E408B">
        <w:rPr>
          <w:rFonts w:ascii="Arial" w:hAnsi="Arial" w:cs="Arial"/>
        </w:rPr>
        <w:t>stos, no horário das 13h00 às 18h00</w:t>
      </w:r>
      <w:r>
        <w:rPr>
          <w:rFonts w:ascii="Arial" w:hAnsi="Arial" w:cs="Arial"/>
        </w:rPr>
        <w:t xml:space="preserve">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w:t>
      </w:r>
      <w:r w:rsidR="003A3E43">
        <w:rPr>
          <w:rFonts w:ascii="Arial" w:hAnsi="Arial" w:cs="Arial"/>
          <w:bCs/>
        </w:rPr>
        <w:t>Termo de Referência</w:t>
      </w:r>
      <w:r w:rsidR="00C863BF">
        <w:rPr>
          <w:rFonts w:ascii="Arial" w:hAnsi="Arial" w:cs="Arial"/>
        </w:rPr>
        <w:t>;</w:t>
      </w:r>
    </w:p>
    <w:p w:rsidR="00EC2571" w:rsidRDefault="00A102DB"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EC2571">
        <w:rPr>
          <w:rFonts w:ascii="Arial" w:hAnsi="Arial" w:cs="Arial"/>
          <w:bCs/>
        </w:rPr>
        <w:t xml:space="preserve"> Minuta de Contrato</w:t>
      </w: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8D2B18">
        <w:t>17</w:t>
      </w:r>
      <w:r w:rsidR="00A56C8A">
        <w:t xml:space="preserve"> de </w:t>
      </w:r>
      <w:r w:rsidR="008D2B18">
        <w:t>Junh</w:t>
      </w:r>
      <w:r w:rsidR="00674330">
        <w:t>o</w:t>
      </w:r>
      <w:r w:rsidR="00C863BF">
        <w:t xml:space="preserve"> de </w:t>
      </w:r>
      <w:r w:rsidR="005E408B">
        <w:t>2021</w:t>
      </w:r>
      <w:r w:rsidR="00C863BF">
        <w:t>.</w:t>
      </w:r>
    </w:p>
    <w:p w:rsidR="00C863BF" w:rsidRDefault="00C863BF" w:rsidP="00C863BF">
      <w:pPr>
        <w:pStyle w:val="Corpodetexto"/>
        <w:jc w:val="center"/>
      </w:pPr>
    </w:p>
    <w:p w:rsidR="00C863BF" w:rsidRDefault="00A52F5D" w:rsidP="00A52F5D">
      <w:pPr>
        <w:pStyle w:val="Corpodetexto"/>
        <w:tabs>
          <w:tab w:val="left" w:pos="3855"/>
        </w:tabs>
      </w:pPr>
      <w:r>
        <w:tab/>
      </w:r>
    </w:p>
    <w:p w:rsidR="005E408B" w:rsidRDefault="005E408B" w:rsidP="00C863BF">
      <w:pPr>
        <w:pStyle w:val="Corpodetexto"/>
      </w:pPr>
    </w:p>
    <w:p w:rsidR="00C863BF" w:rsidRPr="00322752" w:rsidRDefault="005E408B" w:rsidP="00C863BF">
      <w:pPr>
        <w:pStyle w:val="Corpodetexto"/>
        <w:jc w:val="center"/>
        <w:rPr>
          <w:b/>
        </w:rPr>
      </w:pPr>
      <w:r>
        <w:rPr>
          <w:b/>
        </w:rPr>
        <w:t>Tamiris Greycielle de Paula Borges</w:t>
      </w:r>
    </w:p>
    <w:p w:rsidR="007C746D" w:rsidRDefault="005E408B" w:rsidP="00A52F5D">
      <w:pPr>
        <w:pStyle w:val="Corpodetexto"/>
        <w:jc w:val="center"/>
        <w:rPr>
          <w:b/>
        </w:rPr>
      </w:pPr>
      <w:r>
        <w:rPr>
          <w:b/>
        </w:rPr>
        <w:t>Assessora Especial em Licitações</w:t>
      </w:r>
      <w:bookmarkStart w:id="0" w:name="_GoBack"/>
      <w:bookmarkEnd w:id="0"/>
    </w:p>
    <w:p w:rsidR="00534D28" w:rsidRDefault="00534D28"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A102DB" w:rsidRDefault="00A102DB"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534D28" w:rsidRDefault="00534D28" w:rsidP="00534D2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534D28" w:rsidRDefault="00534D28" w:rsidP="00534D2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47</w:t>
      </w:r>
      <w:r>
        <w:rPr>
          <w:rFonts w:ascii="Arial" w:hAnsi="Arial"/>
          <w:b/>
        </w:rPr>
        <w:t>/2021</w:t>
      </w:r>
    </w:p>
    <w:p w:rsidR="00534D28" w:rsidRDefault="00534D28" w:rsidP="00534D28">
      <w:pPr>
        <w:jc w:val="both"/>
        <w:rPr>
          <w:rFonts w:ascii="Arial" w:hAnsi="Arial"/>
          <w:b/>
        </w:rPr>
      </w:pPr>
      <w:r>
        <w:rPr>
          <w:rFonts w:ascii="Arial" w:hAnsi="Arial"/>
          <w:b/>
        </w:rPr>
        <w:t>N° do Processo</w:t>
      </w:r>
      <w:r>
        <w:rPr>
          <w:rFonts w:ascii="Arial" w:hAnsi="Arial"/>
          <w:b/>
        </w:rPr>
        <w:tab/>
        <w:t>: 113/2021</w:t>
      </w:r>
    </w:p>
    <w:p w:rsidR="00C863BF" w:rsidRDefault="00534D28" w:rsidP="00534D28">
      <w:pPr>
        <w:rPr>
          <w:rFonts w:ascii="Arial" w:hAnsi="Arial"/>
          <w:b/>
        </w:rPr>
      </w:pPr>
      <w:r>
        <w:rPr>
          <w:rFonts w:ascii="Arial" w:hAnsi="Arial"/>
          <w:b/>
        </w:rPr>
        <w:t>Data da Abertura</w:t>
      </w:r>
      <w:r>
        <w:rPr>
          <w:rFonts w:ascii="Arial" w:hAnsi="Arial"/>
          <w:b/>
        </w:rPr>
        <w:tab/>
        <w:t>: 02/07/2021 10:00:00</w:t>
      </w:r>
    </w:p>
    <w:p w:rsidR="00534D28" w:rsidRDefault="00534D28" w:rsidP="00534D28"/>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2468C6" w:rsidRDefault="00534D28" w:rsidP="00C863BF">
      <w:pPr>
        <w:jc w:val="both"/>
        <w:rPr>
          <w:rFonts w:ascii="Arial" w:hAnsi="Arial" w:cs="Arial"/>
          <w:b/>
          <w:color w:val="000000"/>
        </w:rPr>
      </w:pPr>
      <w:r>
        <w:rPr>
          <w:rFonts w:ascii="Arial" w:hAnsi="Arial" w:cs="Arial"/>
          <w:b/>
          <w:color w:val="000000"/>
        </w:rPr>
        <w:t>Locação de Caminhão Pipa com motorista para prestação de serviços de fornecimento de água potável em comunidades rurais do Município de Janaúba</w:t>
      </w:r>
    </w:p>
    <w:p w:rsidR="00534D28" w:rsidRDefault="00534D28"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5"/>
        <w:gridCol w:w="1134"/>
        <w:gridCol w:w="992"/>
        <w:gridCol w:w="1984"/>
      </w:tblGrid>
      <w:tr w:rsidR="00813219" w:rsidRPr="007E0411" w:rsidTr="00BA361F">
        <w:trPr>
          <w:trHeight w:val="862"/>
        </w:trPr>
        <w:tc>
          <w:tcPr>
            <w:tcW w:w="709" w:type="dxa"/>
          </w:tcPr>
          <w:p w:rsidR="00813219" w:rsidRPr="00AE21E4" w:rsidRDefault="00813219" w:rsidP="00FF31D5">
            <w:pPr>
              <w:spacing w:line="360" w:lineRule="auto"/>
              <w:ind w:left="-250" w:firstLine="142"/>
              <w:jc w:val="center"/>
              <w:rPr>
                <w:rFonts w:ascii="Arial" w:hAnsi="Arial" w:cs="Arial"/>
                <w:b/>
              </w:rPr>
            </w:pPr>
            <w:r w:rsidRPr="00AE21E4">
              <w:rPr>
                <w:rFonts w:ascii="Arial" w:hAnsi="Arial" w:cs="Arial"/>
                <w:b/>
                <w:bCs/>
              </w:rPr>
              <w:t>ITEM</w:t>
            </w:r>
          </w:p>
        </w:tc>
        <w:tc>
          <w:tcPr>
            <w:tcW w:w="4395" w:type="dxa"/>
          </w:tcPr>
          <w:p w:rsidR="00813219" w:rsidRPr="00AE21E4" w:rsidRDefault="00813219" w:rsidP="00FF31D5">
            <w:pPr>
              <w:spacing w:line="360" w:lineRule="auto"/>
              <w:jc w:val="center"/>
              <w:rPr>
                <w:rFonts w:ascii="Arial" w:hAnsi="Arial" w:cs="Arial"/>
              </w:rPr>
            </w:pPr>
            <w:r w:rsidRPr="00AE21E4">
              <w:rPr>
                <w:rFonts w:ascii="Arial" w:hAnsi="Arial" w:cs="Arial"/>
                <w:b/>
                <w:bCs/>
              </w:rPr>
              <w:t>DESCRIÇÃO</w:t>
            </w:r>
          </w:p>
        </w:tc>
        <w:tc>
          <w:tcPr>
            <w:tcW w:w="1134" w:type="dxa"/>
          </w:tcPr>
          <w:p w:rsidR="00813219" w:rsidRPr="00AE21E4" w:rsidRDefault="00813219" w:rsidP="00FF31D5">
            <w:pPr>
              <w:spacing w:line="360" w:lineRule="auto"/>
              <w:jc w:val="center"/>
              <w:rPr>
                <w:rFonts w:ascii="Arial" w:hAnsi="Arial" w:cs="Arial"/>
              </w:rPr>
            </w:pPr>
            <w:r>
              <w:rPr>
                <w:rFonts w:ascii="Arial" w:hAnsi="Arial" w:cs="Arial"/>
                <w:b/>
                <w:bCs/>
              </w:rPr>
              <w:t>UNIDADE</w:t>
            </w:r>
          </w:p>
        </w:tc>
        <w:tc>
          <w:tcPr>
            <w:tcW w:w="992" w:type="dxa"/>
          </w:tcPr>
          <w:p w:rsidR="00813219" w:rsidRPr="00AE21E4" w:rsidRDefault="00165318" w:rsidP="00FF31D5">
            <w:pPr>
              <w:spacing w:line="360" w:lineRule="auto"/>
              <w:jc w:val="center"/>
              <w:rPr>
                <w:rFonts w:ascii="Arial" w:hAnsi="Arial" w:cs="Arial"/>
                <w:b/>
                <w:bCs/>
              </w:rPr>
            </w:pPr>
            <w:r>
              <w:rPr>
                <w:rFonts w:ascii="Arial" w:hAnsi="Arial" w:cs="Arial"/>
                <w:b/>
                <w:bCs/>
              </w:rPr>
              <w:t>QUANT.</w:t>
            </w:r>
          </w:p>
        </w:tc>
        <w:tc>
          <w:tcPr>
            <w:tcW w:w="1984" w:type="dxa"/>
          </w:tcPr>
          <w:p w:rsidR="00813219" w:rsidRPr="00AE21E4" w:rsidRDefault="00813219" w:rsidP="00FF31D5">
            <w:pPr>
              <w:spacing w:line="360" w:lineRule="auto"/>
              <w:jc w:val="center"/>
              <w:rPr>
                <w:rFonts w:ascii="Arial" w:hAnsi="Arial" w:cs="Arial"/>
              </w:rPr>
            </w:pPr>
            <w:r>
              <w:rPr>
                <w:rFonts w:ascii="Arial" w:hAnsi="Arial" w:cs="Arial"/>
                <w:b/>
                <w:bCs/>
              </w:rPr>
              <w:t>VALOR</w:t>
            </w:r>
            <w:r w:rsidR="00165318">
              <w:rPr>
                <w:rFonts w:ascii="Arial" w:hAnsi="Arial" w:cs="Arial"/>
                <w:b/>
                <w:bCs/>
              </w:rPr>
              <w:t xml:space="preserve"> MÉDIO ESTIMADO UNITÁRIO</w:t>
            </w:r>
          </w:p>
        </w:tc>
      </w:tr>
      <w:tr w:rsidR="00813219" w:rsidRPr="007E0411" w:rsidTr="00BA361F">
        <w:trPr>
          <w:trHeight w:val="291"/>
        </w:trPr>
        <w:tc>
          <w:tcPr>
            <w:tcW w:w="709" w:type="dxa"/>
          </w:tcPr>
          <w:p w:rsidR="00813219" w:rsidRPr="00AE136D" w:rsidRDefault="00813219" w:rsidP="00FF31D5">
            <w:pPr>
              <w:spacing w:line="360" w:lineRule="auto"/>
              <w:jc w:val="center"/>
              <w:rPr>
                <w:rFonts w:ascii="Arial" w:hAnsi="Arial" w:cs="Arial"/>
                <w:b/>
              </w:rPr>
            </w:pPr>
            <w:r w:rsidRPr="00AE136D">
              <w:rPr>
                <w:rFonts w:ascii="Arial" w:hAnsi="Arial" w:cs="Arial"/>
                <w:b/>
              </w:rPr>
              <w:t>1</w:t>
            </w:r>
          </w:p>
        </w:tc>
        <w:tc>
          <w:tcPr>
            <w:tcW w:w="4395" w:type="dxa"/>
          </w:tcPr>
          <w:p w:rsidR="00813219" w:rsidRDefault="00534D28" w:rsidP="00FF31D5">
            <w:pPr>
              <w:spacing w:line="360" w:lineRule="auto"/>
              <w:rPr>
                <w:rFonts w:ascii="Arial" w:hAnsi="Arial" w:cs="Arial"/>
                <w:color w:val="000000"/>
              </w:rPr>
            </w:pPr>
            <w:r w:rsidRPr="00534D28">
              <w:rPr>
                <w:rFonts w:ascii="Arial" w:hAnsi="Arial" w:cs="Arial"/>
                <w:color w:val="000000"/>
              </w:rPr>
              <w:t xml:space="preserve">Locação de Caminhão Pipa </w:t>
            </w:r>
            <w:r>
              <w:rPr>
                <w:rFonts w:ascii="Arial" w:hAnsi="Arial" w:cs="Arial"/>
                <w:color w:val="000000"/>
              </w:rPr>
              <w:t xml:space="preserve">(água potável) </w:t>
            </w:r>
            <w:r w:rsidRPr="00534D28">
              <w:rPr>
                <w:rFonts w:ascii="Arial" w:hAnsi="Arial" w:cs="Arial"/>
                <w:color w:val="000000"/>
              </w:rPr>
              <w:t>com motorista</w:t>
            </w:r>
            <w:r>
              <w:rPr>
                <w:rFonts w:ascii="Arial" w:hAnsi="Arial" w:cs="Arial"/>
                <w:color w:val="000000"/>
              </w:rPr>
              <w:t xml:space="preserve">: </w:t>
            </w:r>
          </w:p>
          <w:p w:rsidR="00534D28" w:rsidRDefault="00534D28" w:rsidP="00FF31D5">
            <w:pPr>
              <w:spacing w:line="360" w:lineRule="auto"/>
              <w:rPr>
                <w:rFonts w:ascii="Arial" w:hAnsi="Arial" w:cs="Arial"/>
                <w:color w:val="000000"/>
              </w:rPr>
            </w:pPr>
            <w:r>
              <w:rPr>
                <w:rFonts w:ascii="Arial" w:hAnsi="Arial" w:cs="Arial"/>
                <w:color w:val="000000"/>
              </w:rPr>
              <w:t xml:space="preserve">- Capacidade mínima de 10.000 litros </w:t>
            </w:r>
          </w:p>
          <w:p w:rsidR="00534D28" w:rsidRPr="00534D28" w:rsidRDefault="00534D28" w:rsidP="00FF31D5">
            <w:pPr>
              <w:spacing w:line="360" w:lineRule="auto"/>
              <w:rPr>
                <w:color w:val="000000"/>
              </w:rPr>
            </w:pPr>
            <w:r>
              <w:rPr>
                <w:rFonts w:ascii="Arial" w:hAnsi="Arial" w:cs="Arial"/>
                <w:color w:val="000000"/>
              </w:rPr>
              <w:t>- Ano mínimo de fabricação: 2001</w:t>
            </w:r>
          </w:p>
        </w:tc>
        <w:tc>
          <w:tcPr>
            <w:tcW w:w="1134"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992" w:type="dxa"/>
          </w:tcPr>
          <w:p w:rsidR="00813219" w:rsidRDefault="00534D28" w:rsidP="00FF31D5">
            <w:pPr>
              <w:spacing w:line="360" w:lineRule="auto"/>
              <w:jc w:val="center"/>
              <w:rPr>
                <w:rFonts w:ascii="Arial" w:hAnsi="Arial" w:cs="Arial"/>
              </w:rPr>
            </w:pPr>
            <w:r>
              <w:rPr>
                <w:rFonts w:ascii="Arial" w:hAnsi="Arial" w:cs="Arial"/>
              </w:rPr>
              <w:t>120</w:t>
            </w:r>
          </w:p>
        </w:tc>
        <w:tc>
          <w:tcPr>
            <w:tcW w:w="1984" w:type="dxa"/>
          </w:tcPr>
          <w:p w:rsidR="00813219" w:rsidRPr="00AE136D" w:rsidRDefault="00534D28" w:rsidP="00CC143C">
            <w:pPr>
              <w:spacing w:line="360" w:lineRule="auto"/>
              <w:jc w:val="center"/>
              <w:rPr>
                <w:rFonts w:ascii="Arial" w:hAnsi="Arial" w:cs="Arial"/>
              </w:rPr>
            </w:pPr>
            <w:r>
              <w:rPr>
                <w:rFonts w:ascii="Arial" w:hAnsi="Arial" w:cs="Arial"/>
              </w:rPr>
              <w:t>1.637,50</w:t>
            </w:r>
          </w:p>
        </w:tc>
      </w:tr>
    </w:tbl>
    <w:p w:rsidR="00DF2484" w:rsidRDefault="00DF2484"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534D28">
        <w:rPr>
          <w:rFonts w:ascii="Arial" w:hAnsi="Arial"/>
          <w:b/>
        </w:rPr>
        <w:t>47</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534D28" w:rsidRDefault="00534D28" w:rsidP="00534D2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534D28" w:rsidRDefault="00534D28" w:rsidP="00534D2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47</w:t>
      </w:r>
      <w:r>
        <w:rPr>
          <w:rFonts w:ascii="Arial" w:hAnsi="Arial"/>
          <w:b/>
        </w:rPr>
        <w:t>/2021</w:t>
      </w:r>
    </w:p>
    <w:p w:rsidR="00534D28" w:rsidRDefault="00534D28" w:rsidP="00534D28">
      <w:pPr>
        <w:jc w:val="both"/>
        <w:rPr>
          <w:rFonts w:ascii="Arial" w:hAnsi="Arial"/>
          <w:b/>
        </w:rPr>
      </w:pPr>
      <w:r>
        <w:rPr>
          <w:rFonts w:ascii="Arial" w:hAnsi="Arial"/>
          <w:b/>
        </w:rPr>
        <w:t>N° do Processo</w:t>
      </w:r>
      <w:r>
        <w:rPr>
          <w:rFonts w:ascii="Arial" w:hAnsi="Arial"/>
          <w:b/>
        </w:rPr>
        <w:tab/>
        <w:t>: 113/2021</w:t>
      </w:r>
    </w:p>
    <w:p w:rsidR="00534D28" w:rsidRDefault="00534D28" w:rsidP="00534D28">
      <w:pPr>
        <w:rPr>
          <w:rFonts w:ascii="Arial" w:hAnsi="Arial"/>
          <w:b/>
        </w:rPr>
      </w:pPr>
      <w:r>
        <w:rPr>
          <w:rFonts w:ascii="Arial" w:hAnsi="Arial"/>
          <w:b/>
        </w:rPr>
        <w:t>Data da Abertura</w:t>
      </w:r>
      <w:r>
        <w:rPr>
          <w:rFonts w:ascii="Arial" w:hAnsi="Arial"/>
          <w:b/>
        </w:rPr>
        <w:tab/>
        <w:t>: 02/07/2021 10:00:00</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sidR="00616799">
        <w:rPr>
          <w:rFonts w:ascii="Arial" w:hAnsi="Arial" w:cs="Arial"/>
          <w:sz w:val="18"/>
          <w:szCs w:val="18"/>
        </w:rPr>
        <w:t xml:space="preserve">Conforme determinado pela </w:t>
      </w:r>
      <w:r>
        <w:rPr>
          <w:rFonts w:ascii="Arial" w:hAnsi="Arial" w:cs="Arial"/>
          <w:sz w:val="18"/>
          <w:szCs w:val="18"/>
        </w:rPr>
        <w:t xml:space="preserve">Secretaria </w:t>
      </w:r>
      <w:r w:rsidR="00534D28">
        <w:rPr>
          <w:rFonts w:ascii="Arial" w:hAnsi="Arial" w:cs="Arial"/>
          <w:sz w:val="18"/>
          <w:szCs w:val="18"/>
        </w:rPr>
        <w:t>de Agronegócios</w:t>
      </w:r>
      <w:r w:rsidR="00616799">
        <w:rPr>
          <w:rFonts w:ascii="Arial" w:hAnsi="Arial" w:cs="Arial"/>
          <w:sz w:val="18"/>
          <w:szCs w:val="18"/>
        </w:rPr>
        <w:t>.</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w:t>
      </w:r>
      <w:r w:rsidR="00534D28">
        <w:rPr>
          <w:rFonts w:ascii="Arial" w:hAnsi="Arial" w:cs="Arial"/>
          <w:sz w:val="18"/>
          <w:szCs w:val="18"/>
        </w:rPr>
        <w:t>Nota Fiscal, pelo Município, através de</w:t>
      </w:r>
      <w:r>
        <w:rPr>
          <w:rFonts w:ascii="Arial" w:hAnsi="Arial" w:cs="Arial"/>
          <w:sz w:val="18"/>
          <w:szCs w:val="18"/>
        </w:rPr>
        <w:t xml:space="preserve">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Pr="00CC143C" w:rsidRDefault="00C863BF" w:rsidP="00C863BF">
      <w:pPr>
        <w:jc w:val="both"/>
        <w:rPr>
          <w:rFonts w:ascii="Arial" w:hAnsi="Arial"/>
          <w:b/>
        </w:rPr>
      </w:pPr>
      <w:r w:rsidRPr="00CC143C">
        <w:rPr>
          <w:rFonts w:ascii="Arial" w:hAnsi="Arial" w:cs="Arial"/>
          <w:b/>
          <w:sz w:val="18"/>
          <w:szCs w:val="18"/>
        </w:rPr>
        <w:t xml:space="preserve">PROC. LIC. Nº </w:t>
      </w:r>
      <w:r w:rsidR="00534D28">
        <w:rPr>
          <w:rFonts w:ascii="Arial" w:hAnsi="Arial"/>
          <w:b/>
        </w:rPr>
        <w:t>113</w:t>
      </w:r>
      <w:r w:rsidRPr="00CC143C">
        <w:rPr>
          <w:rFonts w:ascii="Arial" w:hAnsi="Arial"/>
          <w:b/>
        </w:rPr>
        <w:t>/</w:t>
      </w:r>
      <w:r w:rsidR="00576704" w:rsidRPr="00CC143C">
        <w:rPr>
          <w:rFonts w:ascii="Arial" w:hAnsi="Arial"/>
          <w:b/>
        </w:rPr>
        <w:t>2021</w:t>
      </w:r>
    </w:p>
    <w:p w:rsidR="00C863BF" w:rsidRPr="00CC143C" w:rsidRDefault="00C863BF" w:rsidP="00C863BF">
      <w:pPr>
        <w:jc w:val="both"/>
        <w:rPr>
          <w:rFonts w:ascii="Arial" w:hAnsi="Arial" w:cs="Arial"/>
          <w:b/>
          <w:sz w:val="18"/>
          <w:szCs w:val="18"/>
        </w:rPr>
      </w:pPr>
      <w:r w:rsidRPr="00CC143C">
        <w:rPr>
          <w:rFonts w:ascii="Arial" w:hAnsi="Arial" w:cs="Arial"/>
          <w:b/>
          <w:sz w:val="18"/>
          <w:szCs w:val="18"/>
        </w:rPr>
        <w:t>TIPO PRESENCIAL</w:t>
      </w:r>
      <w:r w:rsidR="00576704" w:rsidRPr="00CC143C">
        <w:rPr>
          <w:rFonts w:ascii="Arial" w:hAnsi="Arial" w:cs="Arial"/>
          <w:b/>
          <w:sz w:val="18"/>
          <w:szCs w:val="18"/>
        </w:rPr>
        <w:t xml:space="preserve"> N° </w:t>
      </w:r>
      <w:r w:rsidR="00534D28">
        <w:rPr>
          <w:rFonts w:ascii="Arial" w:hAnsi="Arial" w:cs="Arial"/>
          <w:b/>
          <w:sz w:val="18"/>
          <w:szCs w:val="18"/>
        </w:rPr>
        <w:t>47</w:t>
      </w:r>
      <w:r w:rsidR="00576704" w:rsidRPr="00CC143C">
        <w:rPr>
          <w:rFonts w:ascii="Arial" w:hAnsi="Arial" w:cs="Arial"/>
          <w:b/>
          <w:sz w:val="18"/>
          <w:szCs w:val="18"/>
        </w:rPr>
        <w:t>/2021</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1F0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576704" w:rsidRDefault="00576704"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02780C">
        <w:rPr>
          <w:rFonts w:ascii="Arial" w:hAnsi="Arial"/>
          <w:b/>
        </w:rPr>
        <w:t>47</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xml:space="preserve"> MICROEMPRESA</w:t>
      </w:r>
      <w:r w:rsidR="00C863BF">
        <w:rPr>
          <w:rFonts w:ascii="Arial" w:hAnsi="Arial" w:cs="Arial"/>
        </w:rPr>
        <w:t>, conforme Inciso I do artigo 3º da Lei Complementar nº 123,de 04/12/2006;</w:t>
      </w:r>
    </w:p>
    <w:p w:rsidR="00C863BF" w:rsidRDefault="0002780C" w:rsidP="00C863BF">
      <w:pPr>
        <w:autoSpaceDE w:val="0"/>
        <w:autoSpaceDN w:val="0"/>
        <w:adjustRightInd w:val="0"/>
        <w:jc w:val="both"/>
        <w:rPr>
          <w:rFonts w:ascii="Arial" w:hAnsi="Arial" w:cs="Arial"/>
        </w:rPr>
      </w:pPr>
      <w:proofErr w:type="gramStart"/>
      <w:r>
        <w:rPr>
          <w:rFonts w:ascii="Arial" w:hAnsi="Arial" w:cs="Arial"/>
          <w:b/>
          <w:bCs/>
        </w:rPr>
        <w:t xml:space="preserve">( </w:t>
      </w:r>
      <w:r w:rsidR="00576704">
        <w:rPr>
          <w:rFonts w:ascii="Arial" w:hAnsi="Arial" w:cs="Arial"/>
          <w:b/>
          <w:bCs/>
        </w:rPr>
        <w:t xml:space="preserve"> </w:t>
      </w:r>
      <w:r w:rsidR="00C863BF">
        <w:rPr>
          <w:rFonts w:ascii="Arial" w:hAnsi="Arial" w:cs="Arial"/>
          <w:b/>
          <w:bCs/>
        </w:rPr>
        <w:t>)</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02780C" w:rsidRDefault="0002780C" w:rsidP="000278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02780C" w:rsidRDefault="0002780C" w:rsidP="000278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47</w:t>
      </w:r>
      <w:r>
        <w:rPr>
          <w:rFonts w:ascii="Arial" w:hAnsi="Arial"/>
          <w:b/>
        </w:rPr>
        <w:t>/2021</w:t>
      </w:r>
    </w:p>
    <w:p w:rsidR="0002780C" w:rsidRDefault="0002780C" w:rsidP="0002780C">
      <w:pPr>
        <w:jc w:val="both"/>
        <w:rPr>
          <w:rFonts w:ascii="Arial" w:hAnsi="Arial"/>
          <w:b/>
        </w:rPr>
      </w:pPr>
      <w:r>
        <w:rPr>
          <w:rFonts w:ascii="Arial" w:hAnsi="Arial"/>
          <w:b/>
        </w:rPr>
        <w:t>N° do Processo</w:t>
      </w:r>
      <w:r>
        <w:rPr>
          <w:rFonts w:ascii="Arial" w:hAnsi="Arial"/>
          <w:b/>
        </w:rPr>
        <w:tab/>
        <w:t>: 113/2021</w:t>
      </w:r>
    </w:p>
    <w:p w:rsidR="0002780C" w:rsidRDefault="0002780C" w:rsidP="0002780C">
      <w:pPr>
        <w:rPr>
          <w:rFonts w:ascii="Arial" w:hAnsi="Arial"/>
          <w:b/>
        </w:rPr>
      </w:pPr>
      <w:r>
        <w:rPr>
          <w:rFonts w:ascii="Arial" w:hAnsi="Arial"/>
          <w:b/>
        </w:rPr>
        <w:t>Data da Abertura</w:t>
      </w:r>
      <w:r>
        <w:rPr>
          <w:rFonts w:ascii="Arial" w:hAnsi="Arial"/>
          <w:b/>
        </w:rPr>
        <w:tab/>
        <w:t>: 02/07/2021 10:00:00</w:t>
      </w:r>
    </w:p>
    <w:p w:rsidR="00165318" w:rsidRDefault="00165318" w:rsidP="00165318">
      <w:pPr>
        <w:rPr>
          <w:rFonts w:ascii="Arial" w:hAnsi="Arial"/>
          <w:b/>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2780C">
        <w:rPr>
          <w:rFonts w:ascii="Arial" w:hAnsi="Arial"/>
          <w:b/>
        </w:rPr>
        <w:t>47</w:t>
      </w:r>
      <w:r w:rsidR="00165318">
        <w:rPr>
          <w:rFonts w:ascii="Arial" w:hAnsi="Arial"/>
          <w:b/>
        </w:rPr>
        <w:t>/</w:t>
      </w:r>
      <w:r w:rsidR="00576704">
        <w:rPr>
          <w:rFonts w:ascii="Arial" w:hAnsi="Arial"/>
          <w:b/>
        </w:rPr>
        <w:t>2021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BA361F" w:rsidP="00C863BF">
      <w:pPr>
        <w:autoSpaceDE w:val="0"/>
        <w:autoSpaceDN w:val="0"/>
        <w:adjustRightInd w:val="0"/>
        <w:jc w:val="both"/>
        <w:rPr>
          <w:rFonts w:ascii="Arial" w:hAnsi="Arial" w:cs="Arial"/>
        </w:rPr>
      </w:pPr>
      <w:r>
        <w:rPr>
          <w:rFonts w:ascii="Arial" w:hAnsi="Arial" w:cs="Arial"/>
        </w:rPr>
        <w:t xml:space="preserve">A </w:t>
      </w:r>
      <w:r w:rsidR="00C863BF">
        <w:rPr>
          <w:rFonts w:ascii="Arial" w:hAnsi="Arial" w:cs="Arial"/>
        </w:rPr>
        <w:t>________</w:t>
      </w:r>
      <w:r>
        <w:rPr>
          <w:rFonts w:ascii="Arial" w:hAnsi="Arial" w:cs="Arial"/>
        </w:rPr>
        <w:t xml:space="preserve"> </w:t>
      </w:r>
      <w:r w:rsidR="00C863BF">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sidR="00C863BF">
        <w:rPr>
          <w:rFonts w:ascii="Arial" w:hAnsi="Arial" w:cs="Arial"/>
        </w:rPr>
        <w:t>Sr</w:t>
      </w:r>
      <w:proofErr w:type="spellEnd"/>
      <w:r w:rsidR="00C863BF">
        <w:rPr>
          <w:rFonts w:ascii="Arial" w:hAnsi="Arial" w:cs="Arial"/>
        </w:rPr>
        <w:t xml:space="preserve">(a)._____________________________, portador(a) da Carteira de Identidade nº ___________________ e do CPF nº _________________________, </w:t>
      </w:r>
      <w:r w:rsidR="00C863BF">
        <w:rPr>
          <w:rFonts w:ascii="Arial" w:hAnsi="Arial" w:cs="Arial"/>
          <w:b/>
          <w:bCs/>
        </w:rPr>
        <w:t xml:space="preserve">DECLARA, </w:t>
      </w:r>
      <w:r w:rsidR="00C863BF">
        <w:rPr>
          <w:rFonts w:ascii="Arial" w:hAnsi="Arial" w:cs="Arial"/>
        </w:rPr>
        <w:t xml:space="preserve">para fins do disposto no inciso V do art. 26 da Lei nº 8.666, de 21 de junho de 1993, acrescido pela Lei nº 9.854, de 27 de outubro de 1999, que </w:t>
      </w:r>
      <w:r w:rsidR="00C863BF">
        <w:rPr>
          <w:rFonts w:ascii="Arial" w:hAnsi="Arial" w:cs="Arial"/>
          <w:b/>
          <w:bCs/>
        </w:rPr>
        <w:t>não emprega menor de dezoito anos em trabalho noturno, perigoso ou insalubre e não emprega menores de dezesseis anos</w:t>
      </w:r>
      <w:r w:rsidR="00C863BF">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r w:rsidR="00165318">
        <w:rPr>
          <w:rFonts w:ascii="ArialNarrow" w:hAnsi="ArialNarrow" w:cs="ArialNarrow"/>
        </w:rPr>
        <w:t>CNPJ _</w:t>
      </w:r>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015BD5">
        <w:rPr>
          <w:rFonts w:ascii="Arial" w:hAnsi="Arial" w:cs="Arial"/>
          <w:b/>
        </w:rPr>
        <w:t>47</w:t>
      </w:r>
      <w:r w:rsidR="00576704" w:rsidRPr="00165318">
        <w:rPr>
          <w:rFonts w:ascii="Arial" w:hAnsi="Arial" w:cs="Arial"/>
          <w:b/>
        </w:rPr>
        <w:t>/2021</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w:t>
      </w:r>
      <w:r w:rsidR="00E3171E">
        <w:rPr>
          <w:rFonts w:ascii="Arial" w:hAnsi="Arial" w:cs="Arial"/>
          <w:b/>
          <w:bCs/>
        </w:rPr>
        <w:t>I</w:t>
      </w:r>
      <w:r w:rsidRPr="000C639C">
        <w:rPr>
          <w:rFonts w:ascii="Arial" w:hAnsi="Arial" w:cs="Arial"/>
          <w:b/>
          <w:bCs/>
        </w:rPr>
        <w:t xml:space="preserve">X </w:t>
      </w:r>
      <w:r w:rsidR="00DE7500">
        <w:rPr>
          <w:rFonts w:ascii="Arial" w:hAnsi="Arial" w:cs="Arial"/>
          <w:b/>
          <w:bCs/>
        </w:rPr>
        <w:t>–</w:t>
      </w:r>
      <w:r w:rsidR="00913305">
        <w:rPr>
          <w:rFonts w:ascii="Arial" w:hAnsi="Arial" w:cs="Arial"/>
          <w:b/>
          <w:bCs/>
        </w:rPr>
        <w:t xml:space="preserve"> Termo de Referência</w:t>
      </w:r>
    </w:p>
    <w:p w:rsidR="00913305" w:rsidRPr="009C0A0C" w:rsidRDefault="00913305" w:rsidP="00913305">
      <w:pPr>
        <w:snapToGrid w:val="0"/>
        <w:jc w:val="right"/>
        <w:rPr>
          <w:rFonts w:ascii="Arial" w:hAnsi="Arial" w:cs="Arial"/>
          <w:b/>
          <w:bCs/>
          <w:i/>
          <w:color w:val="000000" w:themeColor="text1"/>
        </w:rPr>
      </w:pPr>
    </w:p>
    <w:p w:rsidR="00BA361F" w:rsidRPr="00BA361F" w:rsidRDefault="00BA361F" w:rsidP="00BA361F">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BA361F">
        <w:rPr>
          <w:rFonts w:ascii="Arial" w:hAnsi="Arial" w:cs="Arial"/>
          <w:b/>
        </w:rPr>
        <w:t>OBJETO</w:t>
      </w:r>
    </w:p>
    <w:p w:rsidR="00BA361F" w:rsidRPr="00BA361F" w:rsidRDefault="00BA361F" w:rsidP="00BA361F">
      <w:pPr>
        <w:pStyle w:val="PargrafodaLista"/>
        <w:numPr>
          <w:ilvl w:val="0"/>
          <w:numId w:val="15"/>
        </w:numPr>
        <w:tabs>
          <w:tab w:val="left" w:pos="284"/>
        </w:tabs>
        <w:spacing w:before="240" w:line="276" w:lineRule="auto"/>
        <w:ind w:left="0" w:firstLine="0"/>
        <w:contextualSpacing w:val="0"/>
        <w:jc w:val="both"/>
        <w:rPr>
          <w:rFonts w:ascii="Arial" w:hAnsi="Arial" w:cs="Arial"/>
          <w:vanish/>
        </w:rPr>
      </w:pPr>
    </w:p>
    <w:p w:rsidR="00BA361F" w:rsidRPr="00BA361F" w:rsidRDefault="00BA361F" w:rsidP="00BA361F">
      <w:pPr>
        <w:ind w:firstLine="922"/>
        <w:jc w:val="both"/>
        <w:rPr>
          <w:rFonts w:ascii="Arial" w:hAnsi="Arial" w:cs="Arial"/>
        </w:rPr>
      </w:pPr>
    </w:p>
    <w:p w:rsidR="00BA361F" w:rsidRPr="00BA361F" w:rsidRDefault="00BA361F" w:rsidP="00BA361F">
      <w:pPr>
        <w:ind w:firstLine="922"/>
        <w:jc w:val="both"/>
        <w:rPr>
          <w:rFonts w:ascii="Arial" w:hAnsi="Arial" w:cs="Arial"/>
        </w:rPr>
      </w:pPr>
      <w:r w:rsidRPr="00BA361F">
        <w:rPr>
          <w:rFonts w:ascii="Arial" w:hAnsi="Arial" w:cs="Arial"/>
        </w:rPr>
        <w:t xml:space="preserve">1.1 </w:t>
      </w:r>
      <w:r w:rsidRPr="00BA361F">
        <w:rPr>
          <w:rFonts w:ascii="Arial" w:hAnsi="Arial" w:cs="Arial"/>
        </w:rPr>
        <w:tab/>
        <w:t>O objeto deste Termo de Referência é a contratação de empresa especializada em locação de Caminhão Pipa com motorista para prestação de serviços de fornecimento de água potável em comunidades rurais do Município de Janaúba-MG nos termos e especificações abaixo descritas.</w:t>
      </w:r>
    </w:p>
    <w:p w:rsidR="00BA361F" w:rsidRPr="00BA361F" w:rsidRDefault="00BA361F" w:rsidP="00BA361F">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BA361F">
        <w:rPr>
          <w:rFonts w:ascii="Arial" w:hAnsi="Arial" w:cs="Arial"/>
          <w:b/>
        </w:rPr>
        <w:t>JUSTIFICATIVA</w:t>
      </w:r>
    </w:p>
    <w:p w:rsidR="00BA361F" w:rsidRPr="00BA361F" w:rsidRDefault="00BA361F" w:rsidP="00BA361F">
      <w:pPr>
        <w:pStyle w:val="PargrafodaLista"/>
        <w:numPr>
          <w:ilvl w:val="0"/>
          <w:numId w:val="15"/>
        </w:numPr>
        <w:tabs>
          <w:tab w:val="left" w:pos="284"/>
        </w:tabs>
        <w:spacing w:before="240" w:line="276" w:lineRule="auto"/>
        <w:ind w:left="0"/>
        <w:contextualSpacing w:val="0"/>
        <w:jc w:val="both"/>
        <w:rPr>
          <w:rFonts w:ascii="Arial" w:hAnsi="Arial" w:cs="Arial"/>
          <w:vanish/>
        </w:rPr>
      </w:pPr>
    </w:p>
    <w:p w:rsidR="00BA361F" w:rsidRPr="00BA361F" w:rsidRDefault="00BA361F" w:rsidP="00BA361F">
      <w:pPr>
        <w:rPr>
          <w:rFonts w:ascii="Arial" w:hAnsi="Arial" w:cs="Arial"/>
        </w:rPr>
      </w:pPr>
    </w:p>
    <w:p w:rsidR="00BA361F" w:rsidRPr="00BA361F" w:rsidRDefault="00BA361F" w:rsidP="00BA361F">
      <w:pPr>
        <w:pStyle w:val="PargrafodaLista"/>
        <w:widowControl w:val="0"/>
        <w:numPr>
          <w:ilvl w:val="1"/>
          <w:numId w:val="34"/>
        </w:numPr>
        <w:suppressAutoHyphens/>
        <w:jc w:val="both"/>
        <w:rPr>
          <w:rFonts w:ascii="Arial" w:hAnsi="Arial" w:cs="Arial"/>
        </w:rPr>
      </w:pPr>
      <w:r w:rsidRPr="00BA361F">
        <w:rPr>
          <w:rFonts w:ascii="Arial" w:hAnsi="Arial" w:cs="Arial"/>
        </w:rPr>
        <w:t>A Secretaria Municipal de Agronegócios e Desenvolvimento Sustentável a partir de levantamento de demanda necessita da contratação de empresa especializada para o fornecimento de 01 (um) Caminhão Pipa com motorista, para complementação ao atendimento dos serviços de abastecimento de água potável em comunidades rurais do município de Janaúba-MG ainda não servidas pela COPASA ou qualquer outra forma regular de abastecimento.</w:t>
      </w:r>
    </w:p>
    <w:p w:rsidR="00BA361F" w:rsidRPr="00BA361F" w:rsidRDefault="00BA361F" w:rsidP="00BA361F">
      <w:pPr>
        <w:pStyle w:val="PargrafodaLista"/>
        <w:ind w:left="1065"/>
        <w:jc w:val="both"/>
        <w:rPr>
          <w:rFonts w:ascii="Arial" w:hAnsi="Arial" w:cs="Arial"/>
        </w:rPr>
      </w:pPr>
    </w:p>
    <w:p w:rsidR="00BA361F" w:rsidRPr="00BA361F" w:rsidRDefault="00BA361F" w:rsidP="00BA361F">
      <w:pPr>
        <w:pStyle w:val="PargrafodaLista"/>
        <w:widowControl w:val="0"/>
        <w:numPr>
          <w:ilvl w:val="1"/>
          <w:numId w:val="34"/>
        </w:numPr>
        <w:suppressAutoHyphens/>
        <w:jc w:val="both"/>
        <w:rPr>
          <w:rFonts w:ascii="Arial" w:hAnsi="Arial" w:cs="Arial"/>
        </w:rPr>
      </w:pPr>
      <w:r w:rsidRPr="00BA361F">
        <w:rPr>
          <w:rFonts w:ascii="Arial" w:hAnsi="Arial" w:cs="Arial"/>
        </w:rPr>
        <w:t xml:space="preserve"> A Prefeitura Municipal de Janaúba, não dispõe de orçamento para aquisição, manutenção e contratação de pessoal para atender a demanda com êxito a curto prazo, visto que a Secretaria Municipal de Agronegócios e Desenvolvimento Sustentável possui apenas um único caminhão, não sendo ele o suficiente para atender a contento todas as comunidades que necessitam desse serviço sobretudo em períodos crítico da seca.</w:t>
      </w:r>
    </w:p>
    <w:p w:rsidR="00BA361F" w:rsidRPr="00BA361F" w:rsidRDefault="00BA361F" w:rsidP="00BA361F">
      <w:pPr>
        <w:pStyle w:val="PargrafodaLista"/>
        <w:ind w:left="1065"/>
        <w:jc w:val="both"/>
        <w:rPr>
          <w:rFonts w:ascii="Arial" w:hAnsi="Arial" w:cs="Arial"/>
        </w:rPr>
      </w:pPr>
    </w:p>
    <w:p w:rsidR="00BA361F" w:rsidRPr="00BA361F" w:rsidRDefault="00BA361F" w:rsidP="00BA361F">
      <w:pPr>
        <w:pStyle w:val="PargrafodaLista"/>
        <w:numPr>
          <w:ilvl w:val="1"/>
          <w:numId w:val="34"/>
        </w:numPr>
        <w:spacing w:after="200" w:line="276" w:lineRule="auto"/>
        <w:jc w:val="both"/>
        <w:rPr>
          <w:rFonts w:ascii="Arial" w:hAnsi="Arial" w:cs="Arial"/>
        </w:rPr>
      </w:pPr>
      <w:r w:rsidRPr="00BA361F">
        <w:rPr>
          <w:rFonts w:ascii="Arial" w:hAnsi="Arial" w:cs="Arial"/>
        </w:rPr>
        <w:t>É sabido que com apenas um Caminhão Pipa em atividade ocorre a suspensão do atendimento quando da necessidade mecânica do mesmo, o que torna necessário um outro veículo para suprir o atendimento quando destas intercorrências, visto se tratar de fornecimento de um bem imprescindível as famílias que é o abastecimento de suas casas com água potável.</w:t>
      </w:r>
    </w:p>
    <w:p w:rsidR="00BA361F" w:rsidRPr="00BA361F" w:rsidRDefault="00BA361F" w:rsidP="00BA361F">
      <w:pPr>
        <w:pStyle w:val="PargrafodaLista"/>
        <w:rPr>
          <w:rFonts w:ascii="Arial" w:hAnsi="Arial" w:cs="Arial"/>
        </w:rPr>
      </w:pPr>
    </w:p>
    <w:p w:rsidR="00BA361F" w:rsidRPr="00BA361F" w:rsidRDefault="00BA361F" w:rsidP="00BA361F">
      <w:pPr>
        <w:pStyle w:val="PargrafodaLista"/>
        <w:numPr>
          <w:ilvl w:val="1"/>
          <w:numId w:val="34"/>
        </w:numPr>
        <w:spacing w:after="200" w:line="276" w:lineRule="auto"/>
        <w:jc w:val="both"/>
        <w:rPr>
          <w:rFonts w:ascii="Arial" w:hAnsi="Arial" w:cs="Arial"/>
        </w:rPr>
      </w:pPr>
      <w:r w:rsidRPr="00BA361F">
        <w:rPr>
          <w:rFonts w:ascii="Arial" w:hAnsi="Arial" w:cs="Arial"/>
        </w:rPr>
        <w:t>O Sistema de Registro de Preços (SRP) é o mais adequado para a contratação do referido serviço, tendo em vista que a Prefeitura Municipal de Janaúba solicita os serviços na medida em que forem necessários.</w:t>
      </w:r>
    </w:p>
    <w:p w:rsidR="00BA361F" w:rsidRPr="00BA361F" w:rsidRDefault="00BA361F" w:rsidP="00BA361F">
      <w:pPr>
        <w:pStyle w:val="PargrafodaLista"/>
        <w:rPr>
          <w:rFonts w:ascii="Arial" w:hAnsi="Arial" w:cs="Arial"/>
        </w:rPr>
      </w:pPr>
    </w:p>
    <w:p w:rsidR="00BA361F" w:rsidRPr="00BA361F" w:rsidRDefault="00BA361F" w:rsidP="00BA361F">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BA361F">
        <w:rPr>
          <w:rFonts w:ascii="Arial" w:hAnsi="Arial" w:cs="Arial"/>
          <w:b/>
        </w:rPr>
        <w:t>ESPECIFICAÇÃO DO OBJETO</w:t>
      </w:r>
    </w:p>
    <w:p w:rsidR="00BA361F" w:rsidRPr="00BA361F" w:rsidRDefault="00BA361F" w:rsidP="00BA361F">
      <w:pPr>
        <w:rPr>
          <w:rFonts w:ascii="Arial" w:hAnsi="Arial" w:cs="Arial"/>
          <w:b/>
        </w:rPr>
      </w:pPr>
    </w:p>
    <w:tbl>
      <w:tblPr>
        <w:tblStyle w:val="Tabelacomgrade"/>
        <w:tblW w:w="9322" w:type="dxa"/>
        <w:tblLayout w:type="fixed"/>
        <w:tblLook w:val="04A0" w:firstRow="1" w:lastRow="0" w:firstColumn="1" w:lastColumn="0" w:noHBand="0" w:noVBand="1"/>
      </w:tblPr>
      <w:tblGrid>
        <w:gridCol w:w="817"/>
        <w:gridCol w:w="5954"/>
        <w:gridCol w:w="1134"/>
        <w:gridCol w:w="1417"/>
      </w:tblGrid>
      <w:tr w:rsidR="00BA361F" w:rsidRPr="00BA361F" w:rsidTr="00097951">
        <w:trPr>
          <w:trHeight w:val="178"/>
        </w:trPr>
        <w:tc>
          <w:tcPr>
            <w:tcW w:w="817" w:type="dxa"/>
          </w:tcPr>
          <w:p w:rsidR="00BA361F" w:rsidRPr="00BA361F" w:rsidRDefault="00BA361F" w:rsidP="00BA361F">
            <w:pPr>
              <w:rPr>
                <w:rFonts w:ascii="Arial" w:hAnsi="Arial" w:cs="Arial"/>
                <w:b/>
              </w:rPr>
            </w:pPr>
            <w:r w:rsidRPr="00BA361F">
              <w:rPr>
                <w:rFonts w:ascii="Arial" w:hAnsi="Arial" w:cs="Arial"/>
                <w:b/>
              </w:rPr>
              <w:t>Item</w:t>
            </w:r>
          </w:p>
        </w:tc>
        <w:tc>
          <w:tcPr>
            <w:tcW w:w="5954" w:type="dxa"/>
          </w:tcPr>
          <w:p w:rsidR="00BA361F" w:rsidRPr="00BA361F" w:rsidRDefault="00BA361F" w:rsidP="00BA361F">
            <w:pPr>
              <w:rPr>
                <w:rFonts w:ascii="Arial" w:hAnsi="Arial" w:cs="Arial"/>
                <w:b/>
              </w:rPr>
            </w:pPr>
            <w:r w:rsidRPr="00BA361F">
              <w:rPr>
                <w:rFonts w:ascii="Arial" w:hAnsi="Arial" w:cs="Arial"/>
              </w:rPr>
              <w:t xml:space="preserve">  </w:t>
            </w:r>
            <w:r w:rsidRPr="00BA361F">
              <w:rPr>
                <w:rFonts w:ascii="Arial" w:hAnsi="Arial" w:cs="Arial"/>
                <w:b/>
              </w:rPr>
              <w:t>Descrição</w:t>
            </w:r>
          </w:p>
        </w:tc>
        <w:tc>
          <w:tcPr>
            <w:tcW w:w="1134" w:type="dxa"/>
          </w:tcPr>
          <w:p w:rsidR="00BA361F" w:rsidRPr="00BA361F" w:rsidRDefault="00BA361F" w:rsidP="00BA361F">
            <w:pPr>
              <w:rPr>
                <w:rFonts w:ascii="Arial" w:hAnsi="Arial" w:cs="Arial"/>
                <w:b/>
              </w:rPr>
            </w:pPr>
            <w:r w:rsidRPr="00BA361F">
              <w:rPr>
                <w:rFonts w:ascii="Arial" w:hAnsi="Arial" w:cs="Arial"/>
                <w:b/>
              </w:rPr>
              <w:t>Unidade</w:t>
            </w:r>
          </w:p>
        </w:tc>
        <w:tc>
          <w:tcPr>
            <w:tcW w:w="1417" w:type="dxa"/>
          </w:tcPr>
          <w:p w:rsidR="00BA361F" w:rsidRPr="00BA361F" w:rsidRDefault="00BA361F" w:rsidP="00BA361F">
            <w:pPr>
              <w:jc w:val="center"/>
              <w:rPr>
                <w:rFonts w:ascii="Arial" w:hAnsi="Arial" w:cs="Arial"/>
                <w:b/>
              </w:rPr>
            </w:pPr>
            <w:r w:rsidRPr="00BA361F">
              <w:rPr>
                <w:rFonts w:ascii="Arial" w:hAnsi="Arial" w:cs="Arial"/>
                <w:b/>
              </w:rPr>
              <w:t>Quantidade de Diárias</w:t>
            </w:r>
          </w:p>
        </w:tc>
      </w:tr>
      <w:tr w:rsidR="00BA361F" w:rsidRPr="00BA361F" w:rsidTr="00097951">
        <w:trPr>
          <w:trHeight w:val="726"/>
        </w:trPr>
        <w:tc>
          <w:tcPr>
            <w:tcW w:w="817" w:type="dxa"/>
          </w:tcPr>
          <w:p w:rsidR="00BA361F" w:rsidRPr="00BA361F" w:rsidRDefault="00BA361F" w:rsidP="00BA361F">
            <w:pPr>
              <w:rPr>
                <w:rFonts w:ascii="Arial" w:hAnsi="Arial" w:cs="Arial"/>
              </w:rPr>
            </w:pPr>
            <w:r w:rsidRPr="00BA361F">
              <w:rPr>
                <w:rFonts w:ascii="Arial" w:hAnsi="Arial" w:cs="Arial"/>
              </w:rPr>
              <w:t>01</w:t>
            </w:r>
          </w:p>
          <w:p w:rsidR="00BA361F" w:rsidRPr="00BA361F" w:rsidRDefault="00BA361F" w:rsidP="00BA361F">
            <w:pPr>
              <w:rPr>
                <w:rFonts w:ascii="Arial" w:hAnsi="Arial" w:cs="Arial"/>
              </w:rPr>
            </w:pPr>
          </w:p>
        </w:tc>
        <w:tc>
          <w:tcPr>
            <w:tcW w:w="5954" w:type="dxa"/>
          </w:tcPr>
          <w:p w:rsidR="00BA361F" w:rsidRPr="00BA361F" w:rsidRDefault="00BA361F" w:rsidP="00BA361F">
            <w:pPr>
              <w:rPr>
                <w:rFonts w:ascii="Arial" w:hAnsi="Arial" w:cs="Arial"/>
                <w:color w:val="000000"/>
                <w:shd w:val="clear" w:color="auto" w:fill="FFFFFF"/>
              </w:rPr>
            </w:pPr>
            <w:r w:rsidRPr="00BA361F">
              <w:rPr>
                <w:rFonts w:ascii="Arial" w:hAnsi="Arial" w:cs="Arial"/>
                <w:color w:val="000000"/>
                <w:shd w:val="clear" w:color="auto" w:fill="FFFFFF"/>
              </w:rPr>
              <w:t>Locação de Caminhão Pipa (água potável) com motorista:</w:t>
            </w:r>
          </w:p>
          <w:p w:rsidR="00BA361F" w:rsidRPr="00BA361F" w:rsidRDefault="00BA361F" w:rsidP="00BA361F">
            <w:pPr>
              <w:rPr>
                <w:rFonts w:ascii="Arial" w:hAnsi="Arial" w:cs="Arial"/>
                <w:color w:val="000000"/>
                <w:shd w:val="clear" w:color="auto" w:fill="FFFFFF"/>
              </w:rPr>
            </w:pPr>
            <w:r w:rsidRPr="00BA361F">
              <w:rPr>
                <w:rFonts w:ascii="Arial" w:hAnsi="Arial" w:cs="Arial"/>
                <w:color w:val="000000"/>
                <w:shd w:val="clear" w:color="auto" w:fill="FFFFFF"/>
              </w:rPr>
              <w:t>-  Capacidade mínima de 10.000 litros</w:t>
            </w:r>
          </w:p>
          <w:p w:rsidR="00BA361F" w:rsidRPr="00BA361F" w:rsidRDefault="00BA361F" w:rsidP="00BA361F">
            <w:pPr>
              <w:rPr>
                <w:rFonts w:ascii="Arial" w:hAnsi="Arial" w:cs="Arial"/>
              </w:rPr>
            </w:pPr>
            <w:r w:rsidRPr="00BA361F">
              <w:rPr>
                <w:rFonts w:ascii="Arial" w:hAnsi="Arial" w:cs="Arial"/>
                <w:color w:val="000000"/>
                <w:shd w:val="clear" w:color="auto" w:fill="FFFFFF"/>
              </w:rPr>
              <w:t>- Ano mínimo de Fabricação 2001</w:t>
            </w:r>
          </w:p>
        </w:tc>
        <w:tc>
          <w:tcPr>
            <w:tcW w:w="1134" w:type="dxa"/>
          </w:tcPr>
          <w:p w:rsidR="00BA361F" w:rsidRPr="00BA361F" w:rsidRDefault="00BA361F" w:rsidP="00BA361F">
            <w:pPr>
              <w:jc w:val="center"/>
              <w:rPr>
                <w:rFonts w:ascii="Arial" w:hAnsi="Arial" w:cs="Arial"/>
              </w:rPr>
            </w:pPr>
          </w:p>
          <w:p w:rsidR="00BA361F" w:rsidRPr="00BA361F" w:rsidRDefault="00BA361F" w:rsidP="00BA361F">
            <w:pPr>
              <w:jc w:val="center"/>
              <w:rPr>
                <w:rFonts w:ascii="Arial" w:hAnsi="Arial" w:cs="Arial"/>
              </w:rPr>
            </w:pPr>
          </w:p>
          <w:p w:rsidR="00BA361F" w:rsidRPr="00BA361F" w:rsidRDefault="00BA361F" w:rsidP="00BA361F">
            <w:pPr>
              <w:jc w:val="center"/>
              <w:rPr>
                <w:rFonts w:ascii="Arial" w:hAnsi="Arial" w:cs="Arial"/>
              </w:rPr>
            </w:pPr>
            <w:r w:rsidRPr="00BA361F">
              <w:rPr>
                <w:rFonts w:ascii="Arial" w:hAnsi="Arial" w:cs="Arial"/>
              </w:rPr>
              <w:t>Diária</w:t>
            </w:r>
          </w:p>
        </w:tc>
        <w:tc>
          <w:tcPr>
            <w:tcW w:w="1417" w:type="dxa"/>
          </w:tcPr>
          <w:p w:rsidR="00BA361F" w:rsidRPr="00BA361F" w:rsidRDefault="00BA361F" w:rsidP="00BA361F">
            <w:pPr>
              <w:jc w:val="center"/>
              <w:rPr>
                <w:rFonts w:ascii="Arial" w:hAnsi="Arial" w:cs="Arial"/>
              </w:rPr>
            </w:pPr>
          </w:p>
          <w:p w:rsidR="00BA361F" w:rsidRPr="00BA361F" w:rsidRDefault="00BA361F" w:rsidP="00BA361F">
            <w:pPr>
              <w:jc w:val="center"/>
              <w:rPr>
                <w:rFonts w:ascii="Arial" w:hAnsi="Arial" w:cs="Arial"/>
              </w:rPr>
            </w:pPr>
          </w:p>
          <w:p w:rsidR="00BA361F" w:rsidRPr="00BA361F" w:rsidRDefault="00BA361F" w:rsidP="00BA361F">
            <w:pPr>
              <w:jc w:val="center"/>
              <w:rPr>
                <w:rFonts w:ascii="Arial" w:hAnsi="Arial" w:cs="Arial"/>
              </w:rPr>
            </w:pPr>
            <w:r w:rsidRPr="00BA361F">
              <w:rPr>
                <w:rFonts w:ascii="Arial" w:hAnsi="Arial" w:cs="Arial"/>
              </w:rPr>
              <w:t>120</w:t>
            </w:r>
          </w:p>
        </w:tc>
      </w:tr>
    </w:tbl>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 xml:space="preserve"> FORMAS DE ENTREGA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objeto deste Termo, o fornecimento de caminhão pipa com motorista para abastecimento de comunidades rurais deverá ser realizado apenas nos locais apontadas previamente pela Prefeitura Municipal de Janaúba através de Ordem de Fornecimento de Serviços emitida pelo Setor de Compras de acordo com a demanda de serviço solicitada pelo setor responsável.</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Para recebimento de demandas (Ordem de Serviço) a CONTRATADA deverá disponibilizar atendimento telefônico e pela Internet (por e-mail e/ou chat) no horário comercial (de segunda a sexta-feira de 08:00 às 18:00h e sábado de 08:00 às 13:00h).</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lastRenderedPageBreak/>
        <w:t>O efetivo serviço de Caminhão Pipa deverá ser realizado no dia, local e horário de acordo com o solicitado, nas condições estabelecidas neste Termo.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cada fornecimento de água nas comunidades, será de responsabilidade da contratada recolher assinatura do beneficiário em documento específico para fins de comprovação de entrega, ao qual as originais dos mesmos deverão estar anexo a Nota Fiscal para fins de comprovação e pagamento dos serviços realizados.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Não será aceita a realização de serviço do Caminhão Pipa que não tenha sido autorizado ou que, por qualquer motivo, não esteja de acordo com as condições estabelecidas neste Termo de Referência ou desprovido de documento comprobatório de entrega dos serviços.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Para fins de pagamento, será considerada a diária integral composta de 08 (oito) horas, independente de quilometragem rodada, facultando em 06 (seis) horas nos casos excepcionais ou por motivo de força maior que impeça o cumprimento do serviço.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O não cumprimento do disposto no presente termo acarretará a anulação do empenho bem como a aplicação das penalidades previstas no edital e a convocação do fornecedor subsequente considerando a ordem de classificação do certame. </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administração rejeitará, no todo ou em parte, o fornecimento executado em desacordo com os termos do Edital e seus anexos.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VALOR ESTIMADO E VIGÊNCIA</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O custo estimado total da presente contratação é de </w:t>
      </w:r>
      <w:r w:rsidRPr="00BA361F">
        <w:rPr>
          <w:rFonts w:ascii="Arial" w:hAnsi="Arial" w:cs="Arial"/>
          <w:b/>
        </w:rPr>
        <w:t>R$ R$ 196.500,00 (cento e noventa e seis mil e quinhentos reais)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O custo estimado foi apurado a partir de mapa de preços constante do processo administrativo, elaborado com base em 04 (Quatro) orçamentos recebidos das empresas especializadas: Ativa Engenharia </w:t>
      </w:r>
      <w:proofErr w:type="spellStart"/>
      <w:r w:rsidRPr="00BA361F">
        <w:rPr>
          <w:rFonts w:ascii="Arial" w:hAnsi="Arial" w:cs="Arial"/>
        </w:rPr>
        <w:t>Eireli</w:t>
      </w:r>
      <w:proofErr w:type="spellEnd"/>
      <w:r w:rsidRPr="00BA361F">
        <w:rPr>
          <w:rFonts w:ascii="Arial" w:hAnsi="Arial" w:cs="Arial"/>
        </w:rPr>
        <w:t xml:space="preserve">, </w:t>
      </w:r>
      <w:proofErr w:type="spellStart"/>
      <w:r w:rsidRPr="00BA361F">
        <w:rPr>
          <w:rFonts w:ascii="Arial" w:hAnsi="Arial" w:cs="Arial"/>
        </w:rPr>
        <w:t>Locaminas</w:t>
      </w:r>
      <w:proofErr w:type="spellEnd"/>
      <w:r w:rsidRPr="00BA361F">
        <w:rPr>
          <w:rFonts w:ascii="Arial" w:hAnsi="Arial" w:cs="Arial"/>
        </w:rPr>
        <w:t xml:space="preserve"> </w:t>
      </w:r>
      <w:proofErr w:type="spellStart"/>
      <w:r w:rsidRPr="00BA361F">
        <w:rPr>
          <w:rFonts w:ascii="Arial" w:hAnsi="Arial" w:cs="Arial"/>
        </w:rPr>
        <w:t>Janauba</w:t>
      </w:r>
      <w:proofErr w:type="spellEnd"/>
      <w:r w:rsidRPr="00BA361F">
        <w:rPr>
          <w:rFonts w:ascii="Arial" w:hAnsi="Arial" w:cs="Arial"/>
        </w:rPr>
        <w:t xml:space="preserve"> </w:t>
      </w:r>
      <w:proofErr w:type="spellStart"/>
      <w:r w:rsidRPr="00BA361F">
        <w:rPr>
          <w:rFonts w:ascii="Arial" w:hAnsi="Arial" w:cs="Arial"/>
        </w:rPr>
        <w:t>Ltda</w:t>
      </w:r>
      <w:proofErr w:type="spellEnd"/>
      <w:r w:rsidRPr="00BA361F">
        <w:rPr>
          <w:rFonts w:ascii="Arial" w:hAnsi="Arial" w:cs="Arial"/>
        </w:rPr>
        <w:t xml:space="preserve">, Empreiteira Silva Brito </w:t>
      </w:r>
      <w:proofErr w:type="spellStart"/>
      <w:r w:rsidRPr="00BA361F">
        <w:rPr>
          <w:rFonts w:ascii="Arial" w:hAnsi="Arial" w:cs="Arial"/>
        </w:rPr>
        <w:t>Ltda</w:t>
      </w:r>
      <w:proofErr w:type="spellEnd"/>
      <w:r w:rsidRPr="00BA361F">
        <w:rPr>
          <w:rFonts w:ascii="Arial" w:hAnsi="Arial" w:cs="Arial"/>
        </w:rPr>
        <w:t xml:space="preserve">, Vasconcelos Engenharia e Locação de Máquinas </w:t>
      </w:r>
      <w:proofErr w:type="spellStart"/>
      <w:r w:rsidRPr="00BA361F">
        <w:rPr>
          <w:rFonts w:ascii="Arial" w:hAnsi="Arial" w:cs="Arial"/>
        </w:rPr>
        <w:t>Ltda</w:t>
      </w:r>
      <w:proofErr w:type="spellEnd"/>
      <w:r w:rsidRPr="00BA361F">
        <w:rPr>
          <w:rFonts w:ascii="Arial" w:hAnsi="Arial" w:cs="Arial"/>
        </w:rPr>
        <w:t>, em pesquisas de mercado mediante consulta ao Subsistema de Preços Praticados, conforme o caso.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futuro contrato terá prazo de vigência de 12 (doze) meses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CRITÉRIO DE ACEITAÇÃO DO SERVIÇO</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Contratada deverá estar em conformidade com o objeto desta contratação, e com todas as especificações contidas neste Termo de Referência.</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OBRIGAÇÕES DA CONTRATADA</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pelo fiel cumprimento dos serviços constantes do Termo de Referência;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Empregar, na execução dos serviços, motoristas devidamente qualificados (possuidores de Carteira Nacional de Habilitação – Categoria “D” – e certificado de curso de Direção </w:t>
      </w:r>
      <w:r w:rsidRPr="00BA361F">
        <w:rPr>
          <w:rFonts w:ascii="Arial" w:hAnsi="Arial" w:cs="Arial"/>
        </w:rPr>
        <w:lastRenderedPageBreak/>
        <w:t>Defensiva), os quais devem ser identificados por crachá – com número de RG e CPF e fotografia recente – facultando a contratada o uso de uniforme da empresa;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Apresentar no ato da contratação, cópia de CLRV comprovando o tipo de caminhão e capacidade de carga, cópia da Carteira Nacional de Habilitação do motorista responsável pela condução do mesmo;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Exercer rígido controle com relação à validade da Carteira Nacional de Habilitação de cada motorista, verificando se corresponde à categoria exigida e as normas de segurança do veículo;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Disponibilizar os serviços logo após a assinatura do contrato;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Disponibilizar o veículo nas quantidades necessárias para o cumprimento do serviço presente neste Termo;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por todas as despesas com veículos de sua propriedade, inclusive as relativas a combustíveis, fretes, óleo lubrificantes, manutenção, acidentes, licenciamentos, seguro total e outras que incidam direta ou indiretamente sobre os serviços contratados;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Arcar com as demais contribuições e obrigações trabalhistas, previdenciárias, fiscais e comerciais; uniformes, indenizações ou substituições, seguros, assistência médica e quaisquer outros quesitos, em decorrência de sua condição de empregadora;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Assumir todas as responsabilidades de tráfego (multas, impostos, estacionamentos, taxas, etc.);</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pelas despesas médicas de servidores/terceirizados, terceiros e empregados seus relativas a acidentes que venham ocorrer durante a prestação do serviço;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Recrutar em seu nome e sob sua inteira responsabilidade os motoristas, necessários a perfeita execução dos serviços, pagando-lhes salários compatíveis, de valor igual ou superior ao piso salarial estabelecido pela categoria, bem como os benefícios de praxe;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pelos seus empregados, cabendo-lhe efetuar os pagamentos de salários, inclusive benefícios (vale-transporte, alimentação, etc.);</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Substituir o motorista que cometer falta grave ou gravíssima na vigência do contrato;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Atender de imediato ás solicitações quanto ás substituições de pessoal considerado inadequado à prestação dos serviços;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Zelar para que sejam cumpridas as normas relativas à segurança e a prevenção de acidentes, bem como as normas internas da CONTRATANTE;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Adotar todas as providência necessárias ao socorro de vítimas em caso de acidente e informar imediatamente a CONTRATANTE;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lastRenderedPageBreak/>
        <w:t>Relatar à CONTRATANTE toda e quaisquer irregularidade observada em virtude da prestação dos serviços;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Prestar todos os esclarecimentos que forem solicitados pela CONTRATANTE, cujas reclamações se obriga prontamente atender;</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Responder os danos e desaparecimentos de bens patrimoniais e avarias que venham a ser causados pelos seus empregados ou prepostos a CONTRATANTE ou a terceiros, desde que fique comprovada sua responsabilidade, de acordo com o art. 70 da Lei n° 8.666/93;</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Manter durante a vigência do contrato as condições de habilitação para contratar com a Administração Pública e apresentar sempre que exigido os comprovantes de regularidade fiscal;</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Manter relatórios dos serviços para apresentação a Fiscalização, os quais abrangerão o controle das quilometragens percorridas, destino da corrida e demais ocorrências ou observações permanentes;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Proceder a supervisão das atividades de gerenciamento, orientação, controle e acompanhamento dos serviços, veículos e motoristas, designando para tanto um preposto;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Aguardar o usuário, quando demandado pela Administração, sem quaisquer ônus adicionais;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Não transferir a outrem, no todo ou em parte, o objeto do presente contrato, sem prévia e expressa anuência da Administração.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não cumprimento do disposto no presente termo acarretará a anulação do empenho bem como a aplicação das penalidades previstas no edital e a convocação do fornecedor subsequente considerando a ordem de classificação do certame;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administração rejeitará, no todo ou em parte, o fornecimento executado em desacordo com os termos do Edital e seus anexos;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OBRIGAÇÕES DA CONTRATANTE</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Verificar minuciosamente, a conformidade dos serviços prestados com as especificações constantes do Edital e da proposta, para fins de aceitação; </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Prestar informações e esclarecimentos que venham ser solicitados pela CONTRATADA para o fornecimento do serviço;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Notificar, por escrito, à CONTRATADA quaisquer irregularidades encontradas na execução da prestação de serviços, assim como aplicação de qualquer sanção;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Acompanhar e fiscalizar o cumprimento das obrigações da Contratada, através de servidor especialmente designado;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lastRenderedPageBreak/>
        <w:t>Efetuar o pagamento dos serviços executados no prazo previsto, desde que cumpridas todas as formalidades e exigências desta contratação.</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MEDIDAS ACAUTELADORAS E GARANTIA</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CONTROLE DA EXECUÇÃO</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097951">
      <w:pPr>
        <w:tabs>
          <w:tab w:val="left" w:pos="0"/>
        </w:tabs>
        <w:spacing w:before="240"/>
        <w:ind w:firstLine="993"/>
        <w:jc w:val="both"/>
        <w:rPr>
          <w:rFonts w:ascii="Arial" w:hAnsi="Arial" w:cs="Arial"/>
        </w:rPr>
      </w:pPr>
      <w:r w:rsidRPr="00BA361F">
        <w:rPr>
          <w:rFonts w:ascii="Arial" w:hAnsi="Arial" w:cs="Arial"/>
        </w:rPr>
        <w:t xml:space="preserve">A fiscalização da contratação será exercida pela servidora Cleonice Fernandes da Silva, lotada na Secretaria Municipal de Desenvolvimento Econômico, ao qual competirá dirimir as dúvidas que surgirem no curso da execução do contrato, e de tudo dará ciência à Administração. </w:t>
      </w: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A fiscalização de que trata este item não exclui nem reduz a responsabilidade da CONTRATADA, inclusive perante terceiros, por qualquer irregularidade, ainda que resultante de imperfeições técnicas, vícios redibitórios, ou emprego de serviço inadequado ou de qualidade inferior, e, na ocorrência desta, não implica em corresponsabilidade da Administração ou de seus agentes e prepostos, de conformidade com o art. 70 da Lei nº 8.666, de 1993.</w:t>
      </w: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DAS INFRAÇÕES E DAS SANÇÕES ADMINISTRATIVAS</w:t>
      </w:r>
    </w:p>
    <w:p w:rsidR="00BA361F" w:rsidRPr="00BA361F" w:rsidRDefault="00BA361F" w:rsidP="00BA361F">
      <w:pPr>
        <w:spacing w:before="240"/>
        <w:jc w:val="both"/>
        <w:rPr>
          <w:rFonts w:ascii="Arial" w:hAnsi="Arial" w:cs="Arial"/>
          <w:lang w:eastAsia="ar-SA"/>
        </w:rPr>
      </w:pPr>
      <w:r w:rsidRPr="00BA361F">
        <w:rPr>
          <w:rFonts w:ascii="Arial" w:hAnsi="Arial" w:cs="Arial"/>
          <w:lang w:eastAsia="ar-SA"/>
        </w:rPr>
        <w:t xml:space="preserve"> As sanções administrativas serão impostas fundamentadamente nos termos da Lei nº 10.520/02 e Lei 8.666/93.</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BA361F" w:rsidRPr="00BA361F" w:rsidRDefault="00BA361F" w:rsidP="00BA361F">
      <w:pPr>
        <w:pBdr>
          <w:top w:val="single" w:sz="4" w:space="1" w:color="auto"/>
          <w:left w:val="single" w:sz="4" w:space="4" w:color="auto"/>
          <w:bottom w:val="single" w:sz="4" w:space="1" w:color="auto"/>
          <w:right w:val="single" w:sz="4" w:space="4" w:color="auto"/>
        </w:pBdr>
        <w:shd w:val="clear" w:color="auto" w:fill="E6E6E6"/>
        <w:spacing w:before="240"/>
        <w:jc w:val="both"/>
        <w:rPr>
          <w:rFonts w:ascii="Arial" w:hAnsi="Arial" w:cs="Arial"/>
          <w:b/>
        </w:rPr>
      </w:pPr>
      <w:r w:rsidRPr="00BA361F">
        <w:rPr>
          <w:rFonts w:ascii="Arial" w:hAnsi="Arial" w:cs="Arial"/>
          <w:b/>
        </w:rPr>
        <w:t>12. DA DOTAÇÃO ORCAMENTÁRIA</w:t>
      </w:r>
    </w:p>
    <w:p w:rsidR="00BA361F" w:rsidRPr="00BA361F" w:rsidRDefault="00BA361F" w:rsidP="00BA361F">
      <w:pPr>
        <w:spacing w:before="240"/>
        <w:rPr>
          <w:rFonts w:ascii="Arial" w:hAnsi="Arial" w:cs="Arial"/>
          <w:lang w:eastAsia="ar-SA"/>
        </w:rPr>
      </w:pPr>
      <w:r w:rsidRPr="00BA361F">
        <w:rPr>
          <w:rFonts w:ascii="Arial" w:hAnsi="Arial" w:cs="Arial"/>
          <w:lang w:eastAsia="ar-SA"/>
        </w:rPr>
        <w:t>12.1 As despesas dessa contratação serão suportadas pela dotação orçamentária:</w:t>
      </w:r>
    </w:p>
    <w:tbl>
      <w:tblPr>
        <w:tblW w:w="9052" w:type="dxa"/>
        <w:tblInd w:w="90" w:type="dxa"/>
        <w:tblCellMar>
          <w:left w:w="70" w:type="dxa"/>
          <w:right w:w="70" w:type="dxa"/>
        </w:tblCellMar>
        <w:tblLook w:val="04A0" w:firstRow="1" w:lastRow="0" w:firstColumn="1" w:lastColumn="0" w:noHBand="0" w:noVBand="1"/>
      </w:tblPr>
      <w:tblGrid>
        <w:gridCol w:w="1340"/>
        <w:gridCol w:w="1460"/>
        <w:gridCol w:w="2832"/>
        <w:gridCol w:w="3420"/>
      </w:tblGrid>
      <w:tr w:rsidR="00BA361F" w:rsidRPr="00BA361F" w:rsidTr="00097951">
        <w:trPr>
          <w:trHeight w:val="300"/>
        </w:trPr>
        <w:tc>
          <w:tcPr>
            <w:tcW w:w="1340"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c>
          <w:tcPr>
            <w:tcW w:w="2832"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c>
          <w:tcPr>
            <w:tcW w:w="3420"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r>
      <w:tr w:rsidR="00BA361F" w:rsidRPr="00BA361F" w:rsidTr="00097951">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B3C6E7"/>
            <w:noWrap/>
            <w:vAlign w:val="bottom"/>
            <w:hideMark/>
          </w:tcPr>
          <w:p w:rsidR="00BA361F" w:rsidRPr="00BA361F" w:rsidRDefault="00BA361F" w:rsidP="00BA361F">
            <w:pPr>
              <w:jc w:val="center"/>
              <w:rPr>
                <w:rFonts w:ascii="Arial" w:hAnsi="Arial" w:cs="Arial"/>
                <w:b/>
                <w:bCs/>
                <w:color w:val="000000"/>
              </w:rPr>
            </w:pPr>
            <w:r w:rsidRPr="00BA361F">
              <w:rPr>
                <w:rFonts w:ascii="Arial" w:hAnsi="Arial" w:cs="Arial"/>
                <w:b/>
                <w:bCs/>
                <w:color w:val="000000"/>
              </w:rPr>
              <w:t>FICHA</w:t>
            </w:r>
          </w:p>
        </w:tc>
        <w:tc>
          <w:tcPr>
            <w:tcW w:w="1460" w:type="dxa"/>
            <w:tcBorders>
              <w:top w:val="single" w:sz="4" w:space="0" w:color="auto"/>
              <w:left w:val="nil"/>
              <w:bottom w:val="single" w:sz="4" w:space="0" w:color="auto"/>
              <w:right w:val="single" w:sz="4" w:space="0" w:color="auto"/>
            </w:tcBorders>
            <w:shd w:val="clear" w:color="000000" w:fill="B3C6E7"/>
            <w:noWrap/>
            <w:vAlign w:val="bottom"/>
            <w:hideMark/>
          </w:tcPr>
          <w:p w:rsidR="00BA361F" w:rsidRPr="00BA361F" w:rsidRDefault="00BA361F" w:rsidP="00BA361F">
            <w:pPr>
              <w:jc w:val="center"/>
              <w:rPr>
                <w:rFonts w:ascii="Arial" w:hAnsi="Arial" w:cs="Arial"/>
                <w:b/>
                <w:bCs/>
                <w:color w:val="000000"/>
              </w:rPr>
            </w:pPr>
            <w:r w:rsidRPr="00BA361F">
              <w:rPr>
                <w:rFonts w:ascii="Arial" w:hAnsi="Arial" w:cs="Arial"/>
                <w:b/>
                <w:bCs/>
                <w:color w:val="000000"/>
              </w:rPr>
              <w:t>FONTE</w:t>
            </w:r>
          </w:p>
        </w:tc>
        <w:tc>
          <w:tcPr>
            <w:tcW w:w="6252" w:type="dxa"/>
            <w:gridSpan w:val="2"/>
            <w:tcBorders>
              <w:top w:val="single" w:sz="4" w:space="0" w:color="auto"/>
              <w:left w:val="nil"/>
              <w:bottom w:val="single" w:sz="4" w:space="0" w:color="auto"/>
              <w:right w:val="single" w:sz="4" w:space="0" w:color="000000"/>
            </w:tcBorders>
            <w:shd w:val="clear" w:color="000000" w:fill="B3C6E7"/>
            <w:noWrap/>
            <w:vAlign w:val="bottom"/>
            <w:hideMark/>
          </w:tcPr>
          <w:p w:rsidR="00BA361F" w:rsidRPr="00BA361F" w:rsidRDefault="00BA361F" w:rsidP="00BA361F">
            <w:pPr>
              <w:jc w:val="center"/>
              <w:rPr>
                <w:rFonts w:ascii="Arial" w:hAnsi="Arial" w:cs="Arial"/>
                <w:b/>
                <w:bCs/>
                <w:color w:val="000000"/>
              </w:rPr>
            </w:pPr>
            <w:r w:rsidRPr="00BA361F">
              <w:rPr>
                <w:rFonts w:ascii="Arial" w:hAnsi="Arial" w:cs="Arial"/>
                <w:b/>
                <w:bCs/>
                <w:color w:val="000000"/>
              </w:rPr>
              <w:t xml:space="preserve">DOTAÇÃO </w:t>
            </w:r>
          </w:p>
        </w:tc>
      </w:tr>
      <w:tr w:rsidR="00BA361F" w:rsidRPr="00BA361F" w:rsidTr="00097951">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361F" w:rsidRPr="00BA361F" w:rsidRDefault="00BA361F" w:rsidP="00BA361F">
            <w:pPr>
              <w:jc w:val="center"/>
              <w:rPr>
                <w:rFonts w:ascii="Arial" w:hAnsi="Arial" w:cs="Arial"/>
                <w:color w:val="000000"/>
              </w:rPr>
            </w:pPr>
            <w:r w:rsidRPr="00BA361F">
              <w:rPr>
                <w:rFonts w:ascii="Arial" w:hAnsi="Arial" w:cs="Arial"/>
                <w:color w:val="000000"/>
              </w:rPr>
              <w:t>164</w:t>
            </w:r>
          </w:p>
        </w:tc>
        <w:tc>
          <w:tcPr>
            <w:tcW w:w="1460" w:type="dxa"/>
            <w:tcBorders>
              <w:top w:val="nil"/>
              <w:left w:val="nil"/>
              <w:bottom w:val="single" w:sz="4" w:space="0" w:color="auto"/>
              <w:right w:val="single" w:sz="4" w:space="0" w:color="auto"/>
            </w:tcBorders>
            <w:shd w:val="clear" w:color="auto" w:fill="auto"/>
            <w:noWrap/>
            <w:vAlign w:val="bottom"/>
            <w:hideMark/>
          </w:tcPr>
          <w:p w:rsidR="00BA361F" w:rsidRPr="00BA361F" w:rsidRDefault="00BA361F" w:rsidP="00BA361F">
            <w:pPr>
              <w:jc w:val="center"/>
              <w:rPr>
                <w:rFonts w:ascii="Arial" w:hAnsi="Arial" w:cs="Arial"/>
                <w:color w:val="000000"/>
              </w:rPr>
            </w:pPr>
            <w:r w:rsidRPr="00BA361F">
              <w:rPr>
                <w:rFonts w:ascii="Arial" w:hAnsi="Arial" w:cs="Arial"/>
                <w:color w:val="000000"/>
              </w:rPr>
              <w:t>100</w:t>
            </w:r>
          </w:p>
        </w:tc>
        <w:tc>
          <w:tcPr>
            <w:tcW w:w="2832" w:type="dxa"/>
            <w:tcBorders>
              <w:top w:val="nil"/>
              <w:left w:val="nil"/>
              <w:bottom w:val="single" w:sz="4" w:space="0" w:color="auto"/>
              <w:right w:val="single" w:sz="4" w:space="0" w:color="auto"/>
            </w:tcBorders>
            <w:shd w:val="clear" w:color="auto" w:fill="auto"/>
            <w:noWrap/>
            <w:vAlign w:val="bottom"/>
            <w:hideMark/>
          </w:tcPr>
          <w:p w:rsidR="00BA361F" w:rsidRPr="00BA361F" w:rsidRDefault="00BA361F" w:rsidP="00BA361F">
            <w:pPr>
              <w:jc w:val="right"/>
              <w:rPr>
                <w:rFonts w:ascii="Arial" w:hAnsi="Arial" w:cs="Arial"/>
                <w:color w:val="000000"/>
              </w:rPr>
            </w:pPr>
            <w:r w:rsidRPr="00BA361F">
              <w:rPr>
                <w:rFonts w:ascii="Arial" w:hAnsi="Arial" w:cs="Arial"/>
                <w:color w:val="000000"/>
              </w:rPr>
              <w:t>03.01.01.</w:t>
            </w:r>
            <w:r w:rsidRPr="00BA361F">
              <w:rPr>
                <w:rFonts w:ascii="Arial" w:eastAsiaTheme="minorHAnsi" w:hAnsi="Arial" w:cs="Arial"/>
              </w:rPr>
              <w:t>20.606.0037.2018</w:t>
            </w:r>
          </w:p>
        </w:tc>
        <w:tc>
          <w:tcPr>
            <w:tcW w:w="3420" w:type="dxa"/>
            <w:tcBorders>
              <w:top w:val="nil"/>
              <w:left w:val="nil"/>
              <w:bottom w:val="single" w:sz="4" w:space="0" w:color="auto"/>
              <w:right w:val="single" w:sz="4" w:space="0" w:color="auto"/>
            </w:tcBorders>
            <w:shd w:val="clear" w:color="auto" w:fill="auto"/>
            <w:noWrap/>
            <w:vAlign w:val="bottom"/>
            <w:hideMark/>
          </w:tcPr>
          <w:p w:rsidR="00BA361F" w:rsidRPr="00BA361F" w:rsidRDefault="00BA361F" w:rsidP="00BA361F">
            <w:pPr>
              <w:rPr>
                <w:rFonts w:ascii="Arial" w:hAnsi="Arial" w:cs="Arial"/>
                <w:color w:val="000000"/>
              </w:rPr>
            </w:pPr>
            <w:r w:rsidRPr="00BA361F">
              <w:rPr>
                <w:rFonts w:ascii="Arial" w:hAnsi="Arial" w:cs="Arial"/>
                <w:color w:val="000000"/>
              </w:rPr>
              <w:t>33.90.39.00</w:t>
            </w:r>
          </w:p>
        </w:tc>
      </w:tr>
    </w:tbl>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0C639C" w:rsidRPr="0063786F"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rPr>
      </w:pPr>
      <w:r>
        <w:rPr>
          <w:rFonts w:ascii="Arial" w:hAnsi="Arial" w:cs="Arial"/>
          <w:b/>
        </w:rPr>
        <w:lastRenderedPageBreak/>
        <w:t>A</w:t>
      </w:r>
      <w:r w:rsidR="000C639C" w:rsidRPr="0063786F">
        <w:rPr>
          <w:rFonts w:ascii="Arial" w:hAnsi="Arial" w:cs="Arial"/>
          <w:b/>
        </w:rPr>
        <w:t>nexo X-MINUTA CONTRATO ADMIN</w:t>
      </w:r>
      <w:r w:rsidR="00C37D19" w:rsidRPr="0063786F">
        <w:rPr>
          <w:rFonts w:ascii="Arial" w:hAnsi="Arial" w:cs="Arial"/>
          <w:b/>
        </w:rPr>
        <w:t>I</w:t>
      </w:r>
      <w:r w:rsidR="0063786F">
        <w:rPr>
          <w:rFonts w:ascii="Arial" w:hAnsi="Arial" w:cs="Arial"/>
          <w:b/>
        </w:rPr>
        <w:t>STRATIVO PROCESSO Nº. _____-2021</w:t>
      </w:r>
      <w:r w:rsidR="00C37D19" w:rsidRPr="0063786F">
        <w:rPr>
          <w:rFonts w:ascii="Arial" w:hAnsi="Arial" w:cs="Arial"/>
          <w:b/>
        </w:rPr>
        <w:t>-PP. __</w:t>
      </w:r>
      <w:r w:rsidR="0063786F">
        <w:rPr>
          <w:rFonts w:ascii="Arial" w:hAnsi="Arial" w:cs="Arial"/>
          <w:b/>
        </w:rPr>
        <w:t>_-2021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C97CEE">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Total</w:t>
                  </w: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Empresa</w:t>
                  </w:r>
                </w:p>
              </w:tc>
            </w:tr>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do Fornecedor: _____________</w:t>
                  </w:r>
                </w:p>
              </w:tc>
            </w:tr>
            <w:tr w:rsidR="000C639C" w:rsidRPr="006378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8F4457">
        <w:rPr>
          <w:rFonts w:ascii="Arial" w:hAnsi="Arial" w:cs="Arial"/>
        </w:rPr>
        <w:t>1</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xml:space="preserve">, ___ de ________ </w:t>
      </w:r>
      <w:proofErr w:type="spellStart"/>
      <w:r w:rsidR="0063786F">
        <w:rPr>
          <w:rFonts w:ascii="Arial" w:hAnsi="Arial" w:cs="Arial"/>
          <w:bCs/>
        </w:rPr>
        <w:t>de</w:t>
      </w:r>
      <w:proofErr w:type="spellEnd"/>
      <w:r w:rsidR="0063786F">
        <w:rPr>
          <w:rFonts w:ascii="Arial" w:hAnsi="Arial" w:cs="Arial"/>
          <w:bCs/>
        </w:rPr>
        <w:t xml:space="preserve"> 2021</w:t>
      </w:r>
      <w:r>
        <w:rPr>
          <w:rFonts w:ascii="Arial" w:hAnsi="Arial" w:cs="Arial"/>
          <w:bCs/>
        </w:rPr>
        <w:t>.</w:t>
      </w:r>
    </w:p>
    <w:p w:rsidR="000C639C" w:rsidRDefault="000C639C" w:rsidP="000C639C">
      <w:pPr>
        <w:jc w:val="center"/>
        <w:rPr>
          <w:rFonts w:ascii="Arial" w:hAnsi="Arial" w:cs="Arial"/>
          <w:bCs/>
        </w:rPr>
      </w:pPr>
    </w:p>
    <w:p w:rsidR="00015BD5" w:rsidRPr="00430803" w:rsidRDefault="00015BD5"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0C639C" w:rsidTr="008E75C6">
        <w:tc>
          <w:tcPr>
            <w:tcW w:w="4619" w:type="dxa"/>
          </w:tcPr>
          <w:p w:rsidR="000C639C" w:rsidRDefault="00015BD5" w:rsidP="008E75C6">
            <w:pPr>
              <w:jc w:val="center"/>
              <w:rPr>
                <w:rFonts w:ascii="Arial" w:hAnsi="Arial" w:cs="Arial"/>
                <w:b/>
              </w:rPr>
            </w:pPr>
            <w:r>
              <w:rPr>
                <w:rFonts w:ascii="Arial" w:hAnsi="Arial" w:cs="Arial"/>
                <w:b/>
              </w:rPr>
              <w:t xml:space="preserve">Fábio </w:t>
            </w:r>
            <w:proofErr w:type="spellStart"/>
            <w:r>
              <w:rPr>
                <w:rFonts w:ascii="Arial" w:hAnsi="Arial" w:cs="Arial"/>
                <w:b/>
              </w:rPr>
              <w:t>Cantuária</w:t>
            </w:r>
            <w:proofErr w:type="spellEnd"/>
            <w:r>
              <w:rPr>
                <w:rFonts w:ascii="Arial" w:hAnsi="Arial" w:cs="Arial"/>
                <w:b/>
              </w:rPr>
              <w:t xml:space="preserve"> Ribeiro</w:t>
            </w:r>
          </w:p>
          <w:p w:rsidR="000C639C" w:rsidRDefault="00015BD5" w:rsidP="008E75C6">
            <w:pPr>
              <w:jc w:val="center"/>
              <w:rPr>
                <w:rFonts w:ascii="Arial" w:hAnsi="Arial" w:cs="Arial"/>
                <w:b/>
              </w:rPr>
            </w:pPr>
            <w:r>
              <w:rPr>
                <w:rFonts w:ascii="Arial" w:hAnsi="Arial" w:cs="Arial"/>
                <w:b/>
              </w:rPr>
              <w:t>Secretário de Fazenda, Administração e RH</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616799" w:rsidRDefault="00616799" w:rsidP="008E75C6">
            <w:pPr>
              <w:jc w:val="center"/>
              <w:rPr>
                <w:rFonts w:ascii="Arial" w:hAnsi="Arial" w:cs="Arial"/>
                <w:b/>
              </w:rPr>
            </w:pPr>
          </w:p>
          <w:p w:rsidR="00616799" w:rsidRDefault="00616799" w:rsidP="008E75C6">
            <w:pPr>
              <w:jc w:val="center"/>
              <w:rPr>
                <w:rFonts w:ascii="Arial" w:hAnsi="Arial" w:cs="Arial"/>
                <w:b/>
              </w:rPr>
            </w:pPr>
          </w:p>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616799" w:rsidP="00616799">
      <w:pPr>
        <w:tabs>
          <w:tab w:val="left" w:pos="5415"/>
        </w:tabs>
        <w:rPr>
          <w:rFonts w:ascii="Arial" w:hAnsi="Arial" w:cs="Arial"/>
          <w:b/>
          <w:bCs/>
        </w:rPr>
      </w:pPr>
      <w:r>
        <w:rPr>
          <w:rFonts w:ascii="Arial" w:hAnsi="Arial" w:cs="Arial"/>
          <w:b/>
          <w:bCs/>
        </w:rPr>
        <w:tab/>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57" w:rsidRDefault="000F6C57" w:rsidP="001F39C2">
      <w:r>
        <w:separator/>
      </w:r>
    </w:p>
  </w:endnote>
  <w:endnote w:type="continuationSeparator" w:id="0">
    <w:p w:rsidR="000F6C57" w:rsidRDefault="000F6C5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57" w:rsidRDefault="000F6C57" w:rsidP="001F39C2">
      <w:r>
        <w:separator/>
      </w:r>
    </w:p>
  </w:footnote>
  <w:footnote w:type="continuationSeparator" w:id="0">
    <w:p w:rsidR="000F6C57" w:rsidRDefault="000F6C57"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A361F" w:rsidRPr="00CC0996" w:rsidTr="00A61CAB">
      <w:trPr>
        <w:trHeight w:val="1083"/>
        <w:jc w:val="center"/>
      </w:trPr>
      <w:tc>
        <w:tcPr>
          <w:tcW w:w="1616" w:type="dxa"/>
        </w:tcPr>
        <w:p w:rsidR="00BA361F" w:rsidRPr="00C55D10" w:rsidRDefault="00BA361F"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A361F" w:rsidRPr="00E52536" w:rsidRDefault="00BA361F"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BA361F" w:rsidRPr="00E52536" w:rsidRDefault="00BA361F" w:rsidP="00A61CAB">
          <w:pPr>
            <w:pStyle w:val="Cabealho"/>
            <w:jc w:val="center"/>
            <w:rPr>
              <w:rFonts w:ascii="Arial" w:eastAsia="Calibri" w:hAnsi="Arial"/>
              <w:b/>
            </w:rPr>
          </w:pPr>
          <w:r w:rsidRPr="00E52536">
            <w:rPr>
              <w:rFonts w:ascii="Arial" w:eastAsia="Calibri" w:hAnsi="Arial"/>
              <w:b/>
            </w:rPr>
            <w:t>ESTADO DE MINAS GERAIS</w:t>
          </w:r>
        </w:p>
        <w:p w:rsidR="00BA361F" w:rsidRPr="00E52536" w:rsidRDefault="00BA361F"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BA361F" w:rsidRPr="00E52536" w:rsidRDefault="00BA361F" w:rsidP="00A61CAB">
          <w:pPr>
            <w:pStyle w:val="Cabealho"/>
            <w:jc w:val="center"/>
            <w:rPr>
              <w:rFonts w:ascii="Arial" w:eastAsia="Calibri" w:hAnsi="Arial"/>
              <w:b/>
              <w:sz w:val="18"/>
            </w:rPr>
          </w:pPr>
        </w:p>
        <w:p w:rsidR="00BA361F" w:rsidRPr="00E52536" w:rsidRDefault="00BA361F"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BA361F" w:rsidRDefault="00BA36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17"/>
  </w:num>
  <w:num w:numId="9">
    <w:abstractNumId w:val="2"/>
  </w:num>
  <w:num w:numId="10">
    <w:abstractNumId w:val="31"/>
  </w:num>
  <w:num w:numId="11">
    <w:abstractNumId w:val="4"/>
  </w:num>
  <w:num w:numId="12">
    <w:abstractNumId w:val="25"/>
  </w:num>
  <w:num w:numId="13">
    <w:abstractNumId w:val="3"/>
  </w:num>
  <w:num w:numId="14">
    <w:abstractNumId w:val="5"/>
  </w:num>
  <w:num w:numId="15">
    <w:abstractNumId w:val="29"/>
  </w:num>
  <w:num w:numId="16">
    <w:abstractNumId w:val="15"/>
  </w:num>
  <w:num w:numId="17">
    <w:abstractNumId w:val="20"/>
  </w:num>
  <w:num w:numId="18">
    <w:abstractNumId w:val="10"/>
  </w:num>
  <w:num w:numId="19">
    <w:abstractNumId w:val="11"/>
  </w:num>
  <w:num w:numId="20">
    <w:abstractNumId w:val="7"/>
  </w:num>
  <w:num w:numId="21">
    <w:abstractNumId w:val="16"/>
  </w:num>
  <w:num w:numId="22">
    <w:abstractNumId w:val="14"/>
  </w:num>
  <w:num w:numId="23">
    <w:abstractNumId w:val="13"/>
  </w:num>
  <w:num w:numId="24">
    <w:abstractNumId w:val="22"/>
  </w:num>
  <w:num w:numId="25">
    <w:abstractNumId w:val="19"/>
  </w:num>
  <w:num w:numId="26">
    <w:abstractNumId w:val="18"/>
  </w:num>
  <w:num w:numId="27">
    <w:abstractNumId w:val="21"/>
  </w:num>
  <w:num w:numId="28">
    <w:abstractNumId w:val="1"/>
  </w:num>
  <w:num w:numId="29">
    <w:abstractNumId w:val="32"/>
  </w:num>
  <w:num w:numId="30">
    <w:abstractNumId w:val="30"/>
  </w:num>
  <w:num w:numId="31">
    <w:abstractNumId w:val="33"/>
  </w:num>
  <w:num w:numId="32">
    <w:abstractNumId w:val="8"/>
  </w:num>
  <w:num w:numId="33">
    <w:abstractNumId w:val="0"/>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D46"/>
    <w:rsid w:val="000B66AB"/>
    <w:rsid w:val="000C639C"/>
    <w:rsid w:val="000F6C57"/>
    <w:rsid w:val="00103136"/>
    <w:rsid w:val="001103F6"/>
    <w:rsid w:val="00133818"/>
    <w:rsid w:val="00140723"/>
    <w:rsid w:val="00165318"/>
    <w:rsid w:val="00165EB1"/>
    <w:rsid w:val="001C1BDD"/>
    <w:rsid w:val="001F39C2"/>
    <w:rsid w:val="00206C63"/>
    <w:rsid w:val="00225C4C"/>
    <w:rsid w:val="002468C6"/>
    <w:rsid w:val="002551ED"/>
    <w:rsid w:val="002B061A"/>
    <w:rsid w:val="002B10C3"/>
    <w:rsid w:val="00314830"/>
    <w:rsid w:val="00322752"/>
    <w:rsid w:val="00335BA1"/>
    <w:rsid w:val="00341FC1"/>
    <w:rsid w:val="003445BC"/>
    <w:rsid w:val="00364393"/>
    <w:rsid w:val="00366B85"/>
    <w:rsid w:val="0036725F"/>
    <w:rsid w:val="00372346"/>
    <w:rsid w:val="003A3E43"/>
    <w:rsid w:val="003B2332"/>
    <w:rsid w:val="003C7110"/>
    <w:rsid w:val="0043135D"/>
    <w:rsid w:val="00437FA5"/>
    <w:rsid w:val="00452B00"/>
    <w:rsid w:val="004613F4"/>
    <w:rsid w:val="004702F0"/>
    <w:rsid w:val="004C2CA6"/>
    <w:rsid w:val="004C63B3"/>
    <w:rsid w:val="004E136E"/>
    <w:rsid w:val="004F3054"/>
    <w:rsid w:val="00503DBC"/>
    <w:rsid w:val="005321EB"/>
    <w:rsid w:val="00534D28"/>
    <w:rsid w:val="00542ECA"/>
    <w:rsid w:val="005709C0"/>
    <w:rsid w:val="00571EAC"/>
    <w:rsid w:val="00576704"/>
    <w:rsid w:val="005A3B13"/>
    <w:rsid w:val="005B1919"/>
    <w:rsid w:val="005B3716"/>
    <w:rsid w:val="005C1448"/>
    <w:rsid w:val="005E2607"/>
    <w:rsid w:val="005E408B"/>
    <w:rsid w:val="006019DB"/>
    <w:rsid w:val="00606DF1"/>
    <w:rsid w:val="00616799"/>
    <w:rsid w:val="00626173"/>
    <w:rsid w:val="006302ED"/>
    <w:rsid w:val="0063786F"/>
    <w:rsid w:val="00643BD2"/>
    <w:rsid w:val="0065700B"/>
    <w:rsid w:val="00674330"/>
    <w:rsid w:val="006C43DC"/>
    <w:rsid w:val="007247AD"/>
    <w:rsid w:val="00727172"/>
    <w:rsid w:val="00762B84"/>
    <w:rsid w:val="007648EB"/>
    <w:rsid w:val="00766EC5"/>
    <w:rsid w:val="007860D0"/>
    <w:rsid w:val="0079298C"/>
    <w:rsid w:val="00793E9C"/>
    <w:rsid w:val="007A2053"/>
    <w:rsid w:val="007C746D"/>
    <w:rsid w:val="007D00E2"/>
    <w:rsid w:val="007F011F"/>
    <w:rsid w:val="00813219"/>
    <w:rsid w:val="00824968"/>
    <w:rsid w:val="008500D8"/>
    <w:rsid w:val="00874B9B"/>
    <w:rsid w:val="00887564"/>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ED2"/>
    <w:rsid w:val="00A41A7F"/>
    <w:rsid w:val="00A4334C"/>
    <w:rsid w:val="00A513CE"/>
    <w:rsid w:val="00A52F5D"/>
    <w:rsid w:val="00A56C8A"/>
    <w:rsid w:val="00A61CAB"/>
    <w:rsid w:val="00A674AF"/>
    <w:rsid w:val="00AA497A"/>
    <w:rsid w:val="00AA5863"/>
    <w:rsid w:val="00AB1728"/>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C032B4"/>
    <w:rsid w:val="00C1303F"/>
    <w:rsid w:val="00C234AF"/>
    <w:rsid w:val="00C3690F"/>
    <w:rsid w:val="00C37D19"/>
    <w:rsid w:val="00C77C1F"/>
    <w:rsid w:val="00C863BF"/>
    <w:rsid w:val="00C86ADE"/>
    <w:rsid w:val="00C97CEE"/>
    <w:rsid w:val="00CC143C"/>
    <w:rsid w:val="00D12B57"/>
    <w:rsid w:val="00D252A3"/>
    <w:rsid w:val="00D50C59"/>
    <w:rsid w:val="00D850FE"/>
    <w:rsid w:val="00DC1BC8"/>
    <w:rsid w:val="00DC784E"/>
    <w:rsid w:val="00DE367D"/>
    <w:rsid w:val="00DE7500"/>
    <w:rsid w:val="00DF2484"/>
    <w:rsid w:val="00E02589"/>
    <w:rsid w:val="00E1191B"/>
    <w:rsid w:val="00E123FE"/>
    <w:rsid w:val="00E3171E"/>
    <w:rsid w:val="00E4557C"/>
    <w:rsid w:val="00E63E33"/>
    <w:rsid w:val="00EA1B7F"/>
    <w:rsid w:val="00EB676E"/>
    <w:rsid w:val="00EC2571"/>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33042AD-DD5B-414C-9A5D-B29E0767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B35E-D09C-4BB0-BD33-9CE81561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12697</Words>
  <Characters>68570</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5</cp:revision>
  <cp:lastPrinted>2021-06-21T14:23:00Z</cp:lastPrinted>
  <dcterms:created xsi:type="dcterms:W3CDTF">2021-06-21T14:24:00Z</dcterms:created>
  <dcterms:modified xsi:type="dcterms:W3CDTF">2021-07-01T18:18:00Z</dcterms:modified>
</cp:coreProperties>
</file>