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2028013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6808FA">
        <w:rPr>
          <w:rFonts w:ascii="Arial" w:hAnsi="Arial"/>
          <w:b/>
          <w:sz w:val="24"/>
          <w:szCs w:val="24"/>
        </w:rPr>
        <w:t>7</w:t>
      </w:r>
      <w:r w:rsidR="00C11E1A">
        <w:rPr>
          <w:rFonts w:ascii="Arial" w:hAnsi="Arial"/>
          <w:b/>
          <w:sz w:val="24"/>
          <w:szCs w:val="24"/>
        </w:rPr>
        <w:t>8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1152251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</w:t>
      </w:r>
      <w:r w:rsidR="00C11E1A">
        <w:rPr>
          <w:rFonts w:ascii="Arial" w:hAnsi="Arial"/>
          <w:b/>
          <w:sz w:val="24"/>
          <w:szCs w:val="24"/>
        </w:rPr>
        <w:t>7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B7CFF93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EE09BF">
        <w:rPr>
          <w:rFonts w:ascii="Arial" w:hAnsi="Arial" w:cs="Arial"/>
          <w:sz w:val="22"/>
          <w:szCs w:val="22"/>
        </w:rPr>
        <w:t>24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6808FA" w:rsidRPr="006808FA">
        <w:rPr>
          <w:rFonts w:ascii="Arial" w:hAnsi="Arial" w:cs="Arial"/>
          <w:sz w:val="22"/>
          <w:szCs w:val="22"/>
        </w:rPr>
        <w:t>abril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5E12C9">
        <w:rPr>
          <w:rFonts w:ascii="Arial" w:hAnsi="Arial" w:cs="Arial"/>
          <w:sz w:val="22"/>
          <w:szCs w:val="22"/>
        </w:rPr>
        <w:t>09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5E12C9">
        <w:rPr>
          <w:rFonts w:ascii="Arial" w:hAnsi="Arial" w:cs="Arial"/>
          <w:sz w:val="22"/>
          <w:szCs w:val="22"/>
        </w:rPr>
        <w:t>3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6808FA" w:rsidRPr="006808FA">
        <w:rPr>
          <w:rFonts w:ascii="Arial" w:hAnsi="Arial" w:cs="Arial"/>
          <w:sz w:val="22"/>
          <w:szCs w:val="22"/>
        </w:rPr>
        <w:t>7</w:t>
      </w:r>
      <w:r w:rsidR="00C11E1A">
        <w:rPr>
          <w:rFonts w:ascii="Arial" w:hAnsi="Arial" w:cs="Arial"/>
          <w:sz w:val="22"/>
          <w:szCs w:val="22"/>
        </w:rPr>
        <w:t>8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6D79D2" w:rsidRPr="006808FA">
        <w:rPr>
          <w:rFonts w:ascii="Arial" w:hAnsi="Arial" w:cs="Arial"/>
          <w:sz w:val="22"/>
          <w:szCs w:val="22"/>
        </w:rPr>
        <w:t>0</w:t>
      </w:r>
      <w:r w:rsidR="00C11E1A">
        <w:rPr>
          <w:rFonts w:ascii="Arial" w:hAnsi="Arial" w:cs="Arial"/>
          <w:sz w:val="22"/>
          <w:szCs w:val="22"/>
        </w:rPr>
        <w:t>7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para </w:t>
      </w:r>
      <w:r w:rsidR="00C11E1A">
        <w:rPr>
          <w:rFonts w:ascii="Arial" w:hAnsi="Arial" w:cs="Arial"/>
          <w:sz w:val="22"/>
          <w:szCs w:val="22"/>
          <w:lang w:val="pt-PT"/>
        </w:rPr>
        <w:t>pavimentação asfáltica de trechos das ruas natal, dona marieta e domingos josé serafim – bairro santo antônio (siconv 845364/2017)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EE09BF">
        <w:rPr>
          <w:rFonts w:ascii="Arial" w:hAnsi="Arial" w:cs="Arial"/>
          <w:sz w:val="22"/>
          <w:szCs w:val="22"/>
        </w:rPr>
        <w:t>10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EE09BF">
        <w:rPr>
          <w:rFonts w:ascii="Arial" w:hAnsi="Arial" w:cs="Arial"/>
          <w:sz w:val="22"/>
          <w:szCs w:val="22"/>
        </w:rPr>
        <w:t>abril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C33B" w14:textId="77777777" w:rsidR="00351179" w:rsidRDefault="00351179">
      <w:r>
        <w:separator/>
      </w:r>
    </w:p>
  </w:endnote>
  <w:endnote w:type="continuationSeparator" w:id="0">
    <w:p w14:paraId="0C2FBB30" w14:textId="77777777" w:rsidR="00351179" w:rsidRDefault="003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4AA0" w14:textId="77777777" w:rsidR="00351179" w:rsidRDefault="00351179">
      <w:r>
        <w:separator/>
      </w:r>
    </w:p>
  </w:footnote>
  <w:footnote w:type="continuationSeparator" w:id="0">
    <w:p w14:paraId="2ACE2127" w14:textId="77777777" w:rsidR="00351179" w:rsidRDefault="0035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B680D"/>
    <w:rsid w:val="001C4149"/>
    <w:rsid w:val="001C43C3"/>
    <w:rsid w:val="001C562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117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5E12C9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11E1A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09BF"/>
    <w:rsid w:val="00EE5A9C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9</cp:revision>
  <cp:lastPrinted>2021-05-20T20:49:00Z</cp:lastPrinted>
  <dcterms:created xsi:type="dcterms:W3CDTF">2023-03-27T19:47:00Z</dcterms:created>
  <dcterms:modified xsi:type="dcterms:W3CDTF">2023-04-09T21:07:00Z</dcterms:modified>
</cp:coreProperties>
</file>