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665C52C"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703B0C">
        <w:rPr>
          <w:rFonts w:ascii="Arial" w:eastAsia="Arial" w:hAnsi="Arial" w:cs="Arial"/>
          <w:b/>
          <w:bCs/>
          <w:sz w:val="22"/>
          <w:szCs w:val="22"/>
        </w:rPr>
        <w:t>3</w:t>
      </w:r>
      <w:r w:rsidR="009D480C">
        <w:rPr>
          <w:rFonts w:ascii="Arial" w:eastAsia="Arial" w:hAnsi="Arial" w:cs="Arial"/>
          <w:b/>
          <w:bCs/>
          <w:sz w:val="22"/>
          <w:szCs w:val="22"/>
        </w:rPr>
        <w:t>5</w:t>
      </w:r>
      <w:r w:rsidRPr="00117D0D">
        <w:rPr>
          <w:rFonts w:ascii="Arial" w:eastAsia="Arial" w:hAnsi="Arial" w:cs="Arial"/>
          <w:b/>
          <w:bCs/>
          <w:sz w:val="22"/>
          <w:szCs w:val="22"/>
        </w:rPr>
        <w:t xml:space="preserve">/2024 </w:t>
      </w:r>
    </w:p>
    <w:p w14:paraId="1511A0A3" w14:textId="36611594"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151CA1">
        <w:rPr>
          <w:rFonts w:ascii="Arial" w:eastAsia="Arial" w:hAnsi="Arial" w:cs="Arial"/>
          <w:b/>
          <w:bCs/>
          <w:sz w:val="22"/>
          <w:szCs w:val="22"/>
        </w:rPr>
        <w:t>5</w:t>
      </w:r>
      <w:r w:rsidR="009D480C">
        <w:rPr>
          <w:rFonts w:ascii="Arial" w:eastAsia="Arial" w:hAnsi="Arial" w:cs="Arial"/>
          <w:b/>
          <w:bCs/>
          <w:sz w:val="22"/>
          <w:szCs w:val="22"/>
        </w:rPr>
        <w:t>6</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651DC38"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9D41DB">
        <w:rPr>
          <w:rFonts w:ascii="Arial" w:hAnsi="Arial" w:cs="Arial"/>
          <w:b/>
          <w:sz w:val="22"/>
          <w:szCs w:val="22"/>
        </w:rPr>
        <w:t>24</w:t>
      </w:r>
      <w:r w:rsidRPr="00965B64">
        <w:rPr>
          <w:rFonts w:ascii="Arial" w:hAnsi="Arial" w:cs="Arial"/>
          <w:b/>
          <w:sz w:val="22"/>
          <w:szCs w:val="22"/>
        </w:rPr>
        <w:t>/</w:t>
      </w:r>
      <w:r w:rsidR="009D41DB">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19B12FB0"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703B0C">
        <w:rPr>
          <w:rFonts w:ascii="Arial" w:hAnsi="Arial" w:cs="Arial"/>
          <w:bCs/>
          <w:color w:val="000000"/>
          <w:sz w:val="22"/>
          <w:szCs w:val="22"/>
        </w:rPr>
        <w:t xml:space="preserve">Contratação de empresa especializada </w:t>
      </w:r>
      <w:bookmarkEnd w:id="0"/>
      <w:r w:rsidR="00C23CC6">
        <w:rPr>
          <w:rFonts w:ascii="Arial" w:hAnsi="Arial" w:cs="Arial"/>
          <w:bCs/>
          <w:color w:val="000000"/>
          <w:sz w:val="22"/>
          <w:szCs w:val="22"/>
        </w:rPr>
        <w:t xml:space="preserve">para aquisição de </w:t>
      </w:r>
      <w:r w:rsidR="009D480C">
        <w:rPr>
          <w:rFonts w:ascii="Arial" w:hAnsi="Arial" w:cs="Arial"/>
          <w:bCs/>
          <w:color w:val="000000"/>
          <w:sz w:val="22"/>
          <w:szCs w:val="22"/>
        </w:rPr>
        <w:t>equipamentos</w:t>
      </w:r>
      <w:r w:rsidR="00C23CC6">
        <w:rPr>
          <w:rFonts w:ascii="Arial" w:hAnsi="Arial" w:cs="Arial"/>
          <w:bCs/>
          <w:color w:val="000000"/>
          <w:sz w:val="22"/>
          <w:szCs w:val="22"/>
        </w:rPr>
        <w:t xml:space="preserve"> em atendimento ao Convênio nº </w:t>
      </w:r>
      <w:r w:rsidR="009D480C">
        <w:rPr>
          <w:rFonts w:ascii="Arial" w:hAnsi="Arial" w:cs="Arial"/>
          <w:bCs/>
          <w:color w:val="000000"/>
          <w:sz w:val="22"/>
          <w:szCs w:val="22"/>
        </w:rPr>
        <w:t>1261000044/2024 para E. M. Emídio Pereira da Silva</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0055C1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E87765">
        <w:rPr>
          <w:rFonts w:ascii="Arial" w:hAnsi="Arial" w:cs="Arial"/>
          <w:sz w:val="22"/>
          <w:szCs w:val="22"/>
          <w:lang w:eastAsia="ar-SA"/>
        </w:rPr>
        <w:t>Nilza Rosa Celestino</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E87765">
        <w:rPr>
          <w:rFonts w:ascii="Arial" w:hAnsi="Arial" w:cs="Arial"/>
          <w:sz w:val="22"/>
          <w:szCs w:val="22"/>
          <w:lang w:eastAsia="ar-SA"/>
        </w:rPr>
        <w:t>867</w:t>
      </w:r>
      <w:r w:rsidR="00EE58E7" w:rsidRPr="005208DC">
        <w:rPr>
          <w:rFonts w:ascii="Arial" w:hAnsi="Arial" w:cs="Arial"/>
          <w:sz w:val="22"/>
          <w:szCs w:val="22"/>
          <w:lang w:eastAsia="ar-SA"/>
        </w:rPr>
        <w:t>.</w:t>
      </w:r>
      <w:r w:rsidR="00E87765">
        <w:rPr>
          <w:rFonts w:ascii="Arial" w:hAnsi="Arial" w:cs="Arial"/>
          <w:sz w:val="22"/>
          <w:szCs w:val="22"/>
          <w:lang w:eastAsia="ar-SA"/>
        </w:rPr>
        <w:t>64</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E87765">
        <w:rPr>
          <w:rFonts w:ascii="Arial" w:hAnsi="Arial" w:cs="Arial"/>
          <w:sz w:val="22"/>
          <w:szCs w:val="22"/>
          <w:lang w:eastAsia="ar-SA"/>
        </w:rPr>
        <w:t>83</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w:t>
      </w:r>
      <w:r w:rsidR="00E87765">
        <w:rPr>
          <w:rFonts w:ascii="Arial" w:hAnsi="Arial" w:cs="Arial"/>
          <w:sz w:val="22"/>
          <w:szCs w:val="22"/>
          <w:lang w:eastAsia="ar-SA"/>
        </w:rPr>
        <w:t>0</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2DC52BCA"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FC47DE">
        <w:rPr>
          <w:rFonts w:ascii="Arial" w:hAnsi="Arial" w:cs="Arial"/>
          <w:sz w:val="22"/>
          <w:szCs w:val="22"/>
        </w:rPr>
        <w:t>03</w:t>
      </w:r>
      <w:r w:rsidRPr="003D600F">
        <w:rPr>
          <w:rFonts w:ascii="Arial" w:hAnsi="Arial" w:cs="Arial"/>
          <w:sz w:val="22"/>
          <w:szCs w:val="22"/>
        </w:rPr>
        <w:t xml:space="preserve"> de </w:t>
      </w:r>
      <w:r w:rsidR="00FC47DE">
        <w:rPr>
          <w:rFonts w:ascii="Arial" w:hAnsi="Arial" w:cs="Arial"/>
          <w:sz w:val="22"/>
          <w:szCs w:val="22"/>
        </w:rPr>
        <w:t>setembr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2A6113">
        <w:rPr>
          <w:rFonts w:ascii="Arial" w:hAnsi="Arial" w:cs="Arial"/>
          <w:b/>
          <w:bCs/>
          <w:sz w:val="22"/>
          <w:szCs w:val="22"/>
        </w:rPr>
        <w:t>TERMO DE REFERÊNCIA</w:t>
      </w:r>
      <w:r>
        <w:rPr>
          <w:rFonts w:ascii="Arial" w:hAnsi="Arial" w:cs="Arial"/>
          <w:b/>
          <w:bCs/>
          <w:sz w:val="22"/>
          <w:szCs w:val="22"/>
        </w:rPr>
        <w:tab/>
      </w:r>
    </w:p>
    <w:p w14:paraId="6DA91FB8" w14:textId="77777777" w:rsidR="00FC47DE" w:rsidRPr="00FC47DE" w:rsidRDefault="00FC47DE" w:rsidP="00FC47DE">
      <w:pPr>
        <w:pStyle w:val="Default"/>
        <w:spacing w:line="360" w:lineRule="auto"/>
        <w:ind w:left="-284"/>
        <w:jc w:val="center"/>
        <w:rPr>
          <w:rFonts w:eastAsia="Lucida Sans Unicode"/>
          <w:b/>
          <w:sz w:val="22"/>
          <w:szCs w:val="22"/>
          <w:lang w:eastAsia="en-US"/>
        </w:rPr>
      </w:pPr>
    </w:p>
    <w:p w14:paraId="11DAC3AF" w14:textId="77777777" w:rsidR="00FC47DE" w:rsidRPr="00FC47DE" w:rsidRDefault="00FC47DE" w:rsidP="00FC47DE">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FC47DE">
        <w:rPr>
          <w:rFonts w:ascii="Arial" w:hAnsi="Arial" w:cs="Arial"/>
          <w:b/>
          <w:sz w:val="22"/>
          <w:szCs w:val="22"/>
        </w:rPr>
        <w:t>1. OBJETO</w:t>
      </w:r>
    </w:p>
    <w:p w14:paraId="435755AE" w14:textId="77777777" w:rsidR="00FC47DE" w:rsidRPr="00FC47DE" w:rsidRDefault="00FC47DE" w:rsidP="00FC47DE">
      <w:pPr>
        <w:pStyle w:val="PargrafodaLista"/>
        <w:spacing w:line="360" w:lineRule="auto"/>
        <w:ind w:left="0"/>
        <w:rPr>
          <w:rFonts w:ascii="Arial" w:hAnsi="Arial" w:cs="Arial"/>
          <w:sz w:val="22"/>
          <w:szCs w:val="22"/>
        </w:rPr>
      </w:pPr>
      <w:bookmarkStart w:id="1" w:name="_Hlk163124654"/>
      <w:r w:rsidRPr="00FC47DE">
        <w:rPr>
          <w:rFonts w:ascii="Arial" w:hAnsi="Arial" w:cs="Arial"/>
          <w:sz w:val="22"/>
          <w:szCs w:val="22"/>
        </w:rPr>
        <w:t>1.1 Contratação de empresa (s) especializada (s) para</w:t>
      </w:r>
      <w:bookmarkStart w:id="2" w:name="_Hlk130393704"/>
      <w:r w:rsidRPr="00FC47DE">
        <w:rPr>
          <w:rFonts w:ascii="Arial" w:hAnsi="Arial" w:cs="Arial"/>
          <w:sz w:val="22"/>
          <w:szCs w:val="22"/>
        </w:rPr>
        <w:t xml:space="preserve"> aquisição de</w:t>
      </w:r>
      <w:bookmarkEnd w:id="2"/>
      <w:r w:rsidRPr="00FC47DE">
        <w:rPr>
          <w:rFonts w:ascii="Arial" w:hAnsi="Arial" w:cs="Arial"/>
          <w:sz w:val="22"/>
          <w:szCs w:val="22"/>
        </w:rPr>
        <w:t xml:space="preserve"> Equipamentos em atendimento ao Convênio nº. 1261000044/2024 para E.M. Emídio Pereira da Silva, conforme especificação contida neste termo de referência.</w:t>
      </w:r>
      <w:r w:rsidRPr="00FC47DE">
        <w:rPr>
          <w:rFonts w:ascii="Arial" w:hAnsi="Arial" w:cs="Arial"/>
          <w:color w:val="000000"/>
          <w:sz w:val="22"/>
          <w:szCs w:val="22"/>
        </w:rPr>
        <w:t xml:space="preserve"> </w:t>
      </w:r>
      <w:r w:rsidRPr="00FC47DE">
        <w:rPr>
          <w:rFonts w:ascii="Arial" w:hAnsi="Arial" w:cs="Arial"/>
          <w:sz w:val="22"/>
          <w:szCs w:val="22"/>
        </w:rPr>
        <w:t xml:space="preserve">    </w:t>
      </w:r>
    </w:p>
    <w:p w14:paraId="087EC3CA" w14:textId="77777777" w:rsidR="00FC47DE" w:rsidRPr="00FC47DE" w:rsidRDefault="00FC47DE" w:rsidP="00FC47DE">
      <w:pPr>
        <w:pStyle w:val="PargrafodaLista"/>
        <w:spacing w:line="360" w:lineRule="auto"/>
        <w:ind w:left="0"/>
        <w:rPr>
          <w:rFonts w:ascii="Arial" w:hAnsi="Arial" w:cs="Arial"/>
          <w:sz w:val="22"/>
          <w:szCs w:val="22"/>
        </w:rPr>
      </w:pPr>
    </w:p>
    <w:bookmarkEnd w:id="1"/>
    <w:p w14:paraId="0229CC1E" w14:textId="77777777" w:rsidR="00FC47DE" w:rsidRPr="00FC47DE" w:rsidRDefault="00FC47DE" w:rsidP="00FC47DE">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FC47DE">
        <w:rPr>
          <w:rFonts w:ascii="Arial" w:hAnsi="Arial" w:cs="Arial"/>
          <w:b/>
          <w:sz w:val="22"/>
          <w:szCs w:val="22"/>
        </w:rPr>
        <w:t>2. JUSTIFICATIVA</w:t>
      </w:r>
    </w:p>
    <w:p w14:paraId="3E817E14"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2.1</w:t>
      </w:r>
      <w:r w:rsidRPr="00FC47DE">
        <w:rPr>
          <w:rFonts w:ascii="Arial" w:hAnsi="Arial" w:cs="Arial"/>
          <w:b/>
          <w:sz w:val="22"/>
          <w:szCs w:val="22"/>
        </w:rPr>
        <w:t xml:space="preserve"> </w:t>
      </w:r>
      <w:r w:rsidRPr="00FC47DE">
        <w:rPr>
          <w:rFonts w:ascii="Arial" w:hAnsi="Arial" w:cs="Arial"/>
          <w:sz w:val="22"/>
          <w:szCs w:val="22"/>
        </w:rPr>
        <w:t xml:space="preserve">A presente contratação </w:t>
      </w:r>
      <w:bookmarkStart w:id="3" w:name="_Hlk175646588"/>
      <w:r w:rsidRPr="00FC47DE">
        <w:rPr>
          <w:rFonts w:ascii="Arial" w:hAnsi="Arial" w:cs="Arial"/>
          <w:sz w:val="22"/>
          <w:szCs w:val="22"/>
        </w:rPr>
        <w:t xml:space="preserve">se justifica pela necessidade de atender as demandas existentes e garantir a estrutura necessária para o correto atendimento aos ambientes escolares que foram contemplados pelo convênio. O objetivo da Secretaria Municipal de Educação é adquirir os materiais e equipamentos que seguem relacionados, para atender as demandas dos programas educacionais, ações em educação, formações e capacitações. Para manutenção das atividades administravas e burocráticas típicas do dia-a-dia dos serviços oferecidos na Escola em questão, que são realizadas durante o ano letivo. </w:t>
      </w:r>
      <w:bookmarkEnd w:id="3"/>
    </w:p>
    <w:p w14:paraId="08CE97C4" w14:textId="77777777" w:rsidR="00FC47DE" w:rsidRPr="00FC47DE" w:rsidRDefault="00FC47DE" w:rsidP="00FC47DE">
      <w:pPr>
        <w:spacing w:line="360" w:lineRule="auto"/>
        <w:rPr>
          <w:rFonts w:ascii="Arial" w:hAnsi="Arial" w:cs="Arial"/>
          <w:sz w:val="22"/>
          <w:szCs w:val="22"/>
        </w:rPr>
      </w:pPr>
    </w:p>
    <w:p w14:paraId="78A0ED27" w14:textId="77777777" w:rsidR="00FC47DE" w:rsidRPr="00FC47DE" w:rsidRDefault="00FC47DE" w:rsidP="00FC47DE">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FC47DE">
        <w:rPr>
          <w:rFonts w:ascii="Arial" w:hAnsi="Arial" w:cs="Arial"/>
          <w:b/>
          <w:sz w:val="22"/>
          <w:szCs w:val="22"/>
        </w:rPr>
        <w:t>3. ESPECIFICAÇÃO DO OBJETO</w:t>
      </w:r>
    </w:p>
    <w:p w14:paraId="50B6DECA" w14:textId="77777777" w:rsidR="00FC47DE" w:rsidRPr="00FC47DE" w:rsidRDefault="00FC47DE" w:rsidP="00FC47DE">
      <w:pPr>
        <w:spacing w:line="480" w:lineRule="auto"/>
        <w:rPr>
          <w:rFonts w:ascii="Arial" w:hAnsi="Arial" w:cs="Arial"/>
          <w:sz w:val="22"/>
          <w:szCs w:val="22"/>
        </w:rPr>
      </w:pPr>
      <w:r w:rsidRPr="00FC47DE">
        <w:rPr>
          <w:rFonts w:ascii="Arial" w:hAnsi="Arial" w:cs="Arial"/>
          <w:sz w:val="22"/>
          <w:szCs w:val="22"/>
        </w:rPr>
        <w:t>3.1</w:t>
      </w:r>
    </w:p>
    <w:tbl>
      <w:tblPr>
        <w:tblStyle w:val="Tabelacomgrade"/>
        <w:tblW w:w="9356" w:type="dxa"/>
        <w:tblInd w:w="-147" w:type="dxa"/>
        <w:tblLook w:val="04A0" w:firstRow="1" w:lastRow="0" w:firstColumn="1" w:lastColumn="0" w:noHBand="0" w:noVBand="1"/>
      </w:tblPr>
      <w:tblGrid>
        <w:gridCol w:w="742"/>
        <w:gridCol w:w="1036"/>
        <w:gridCol w:w="5895"/>
        <w:gridCol w:w="1683"/>
      </w:tblGrid>
      <w:tr w:rsidR="00FC47DE" w:rsidRPr="00FC47DE" w14:paraId="011D3488" w14:textId="77777777" w:rsidTr="00FC47DE">
        <w:tc>
          <w:tcPr>
            <w:tcW w:w="742" w:type="dxa"/>
          </w:tcPr>
          <w:p w14:paraId="128DBB56" w14:textId="77777777" w:rsidR="00FC47DE" w:rsidRPr="00FC47DE" w:rsidRDefault="00FC47DE" w:rsidP="000D7C41">
            <w:pPr>
              <w:jc w:val="center"/>
              <w:rPr>
                <w:rFonts w:ascii="Arial" w:hAnsi="Arial" w:cs="Arial"/>
                <w:b/>
                <w:bCs/>
                <w:sz w:val="22"/>
                <w:szCs w:val="22"/>
              </w:rPr>
            </w:pPr>
            <w:bookmarkStart w:id="4" w:name="_Hlk175646727"/>
            <w:r w:rsidRPr="00FC47DE">
              <w:rPr>
                <w:rFonts w:ascii="Arial" w:hAnsi="Arial" w:cs="Arial"/>
                <w:b/>
                <w:bCs/>
                <w:sz w:val="22"/>
                <w:szCs w:val="22"/>
              </w:rPr>
              <w:t>ITEM</w:t>
            </w:r>
          </w:p>
        </w:tc>
        <w:tc>
          <w:tcPr>
            <w:tcW w:w="818" w:type="dxa"/>
          </w:tcPr>
          <w:p w14:paraId="62587E73" w14:textId="77777777" w:rsidR="00FC47DE" w:rsidRPr="00FC47DE" w:rsidRDefault="00FC47DE" w:rsidP="000D7C41">
            <w:pPr>
              <w:jc w:val="center"/>
              <w:rPr>
                <w:rFonts w:ascii="Arial" w:hAnsi="Arial" w:cs="Arial"/>
                <w:b/>
                <w:bCs/>
                <w:sz w:val="22"/>
                <w:szCs w:val="22"/>
              </w:rPr>
            </w:pPr>
            <w:r w:rsidRPr="00FC47DE">
              <w:rPr>
                <w:rFonts w:ascii="Arial" w:hAnsi="Arial" w:cs="Arial"/>
                <w:b/>
                <w:bCs/>
                <w:sz w:val="22"/>
                <w:szCs w:val="22"/>
              </w:rPr>
              <w:t>UNID</w:t>
            </w:r>
          </w:p>
        </w:tc>
        <w:tc>
          <w:tcPr>
            <w:tcW w:w="6113" w:type="dxa"/>
          </w:tcPr>
          <w:p w14:paraId="77F7E20F" w14:textId="77777777" w:rsidR="00FC47DE" w:rsidRPr="00FC47DE" w:rsidRDefault="00FC47DE" w:rsidP="000D7C41">
            <w:pPr>
              <w:jc w:val="center"/>
              <w:rPr>
                <w:rFonts w:ascii="Arial" w:hAnsi="Arial" w:cs="Arial"/>
                <w:b/>
                <w:bCs/>
                <w:sz w:val="22"/>
                <w:szCs w:val="22"/>
              </w:rPr>
            </w:pPr>
            <w:r w:rsidRPr="00FC47DE">
              <w:rPr>
                <w:rFonts w:ascii="Arial" w:hAnsi="Arial" w:cs="Arial"/>
                <w:b/>
                <w:bCs/>
                <w:sz w:val="22"/>
                <w:szCs w:val="22"/>
              </w:rPr>
              <w:t>PRODUTO</w:t>
            </w:r>
          </w:p>
        </w:tc>
        <w:tc>
          <w:tcPr>
            <w:tcW w:w="1683" w:type="dxa"/>
          </w:tcPr>
          <w:p w14:paraId="7BA842F2" w14:textId="77777777" w:rsidR="00FC47DE" w:rsidRPr="00FC47DE" w:rsidRDefault="00FC47DE" w:rsidP="000D7C41">
            <w:pPr>
              <w:rPr>
                <w:rFonts w:ascii="Arial" w:hAnsi="Arial" w:cs="Arial"/>
                <w:b/>
                <w:bCs/>
                <w:sz w:val="22"/>
                <w:szCs w:val="22"/>
              </w:rPr>
            </w:pPr>
            <w:r w:rsidRPr="00FC47DE">
              <w:rPr>
                <w:rFonts w:ascii="Arial" w:hAnsi="Arial" w:cs="Arial"/>
                <w:b/>
                <w:bCs/>
                <w:sz w:val="22"/>
                <w:szCs w:val="22"/>
              </w:rPr>
              <w:t>QUANTIDADE</w:t>
            </w:r>
          </w:p>
        </w:tc>
      </w:tr>
      <w:tr w:rsidR="00FC47DE" w:rsidRPr="00FC47DE" w14:paraId="3DE08965" w14:textId="77777777" w:rsidTr="00FC47DE">
        <w:tc>
          <w:tcPr>
            <w:tcW w:w="742" w:type="dxa"/>
          </w:tcPr>
          <w:p w14:paraId="5874E733"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01</w:t>
            </w:r>
          </w:p>
        </w:tc>
        <w:tc>
          <w:tcPr>
            <w:tcW w:w="818" w:type="dxa"/>
          </w:tcPr>
          <w:p w14:paraId="17D6664C"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Unidade</w:t>
            </w:r>
          </w:p>
        </w:tc>
        <w:tc>
          <w:tcPr>
            <w:tcW w:w="6113" w:type="dxa"/>
          </w:tcPr>
          <w:p w14:paraId="171F3D97" w14:textId="77777777" w:rsidR="00FC47DE" w:rsidRPr="00FC47DE" w:rsidRDefault="00FC47DE" w:rsidP="000D7C41">
            <w:pPr>
              <w:rPr>
                <w:rFonts w:ascii="Arial" w:hAnsi="Arial" w:cs="Arial"/>
                <w:color w:val="000000"/>
                <w:sz w:val="22"/>
                <w:szCs w:val="22"/>
              </w:rPr>
            </w:pPr>
            <w:r w:rsidRPr="00FC47DE">
              <w:rPr>
                <w:rFonts w:ascii="Arial" w:hAnsi="Arial" w:cs="Arial"/>
                <w:b/>
                <w:bCs/>
                <w:color w:val="000000"/>
                <w:sz w:val="22"/>
                <w:szCs w:val="22"/>
              </w:rPr>
              <w:t>Armário alto em MDF 02 portas com chaves, fabricação em MDF classe A</w:t>
            </w:r>
            <w:r w:rsidRPr="00FC47DE">
              <w:rPr>
                <w:rFonts w:ascii="Arial" w:hAnsi="Arial" w:cs="Arial"/>
                <w:color w:val="000000"/>
                <w:sz w:val="22"/>
                <w:szCs w:val="22"/>
              </w:rPr>
              <w:t>, branco TX.</w:t>
            </w:r>
          </w:p>
          <w:p w14:paraId="248A8460" w14:textId="77777777" w:rsidR="00FC47DE" w:rsidRPr="00FC47DE" w:rsidRDefault="00FC47DE" w:rsidP="000D7C41">
            <w:pPr>
              <w:rPr>
                <w:rFonts w:ascii="Arial" w:hAnsi="Arial" w:cs="Arial"/>
                <w:color w:val="000000"/>
                <w:sz w:val="22"/>
                <w:szCs w:val="22"/>
              </w:rPr>
            </w:pPr>
            <w:r w:rsidRPr="00FC47DE">
              <w:rPr>
                <w:rFonts w:ascii="Arial" w:hAnsi="Arial" w:cs="Arial"/>
                <w:color w:val="000000"/>
                <w:sz w:val="22"/>
                <w:szCs w:val="22"/>
              </w:rPr>
              <w:t xml:space="preserve">Acabamento: BP TX; Portas: 2; Puxadores:2 Dobradiças: Metálicas; Possui chave: </w:t>
            </w:r>
            <w:proofErr w:type="spellStart"/>
            <w:proofErr w:type="gramStart"/>
            <w:r w:rsidRPr="00FC47DE">
              <w:rPr>
                <w:rFonts w:ascii="Arial" w:hAnsi="Arial" w:cs="Arial"/>
                <w:color w:val="000000"/>
                <w:sz w:val="22"/>
                <w:szCs w:val="22"/>
              </w:rPr>
              <w:t>Sim;Prateleiras</w:t>
            </w:r>
            <w:proofErr w:type="spellEnd"/>
            <w:proofErr w:type="gramEnd"/>
            <w:r w:rsidRPr="00FC47DE">
              <w:rPr>
                <w:rFonts w:ascii="Arial" w:hAnsi="Arial" w:cs="Arial"/>
                <w:color w:val="000000"/>
                <w:sz w:val="22"/>
                <w:szCs w:val="22"/>
              </w:rPr>
              <w:t>: 3</w:t>
            </w:r>
          </w:p>
          <w:p w14:paraId="71052B64" w14:textId="77777777" w:rsidR="00FC47DE" w:rsidRPr="00FC47DE" w:rsidRDefault="00FC47DE" w:rsidP="000D7C41">
            <w:pPr>
              <w:rPr>
                <w:rFonts w:ascii="Arial" w:hAnsi="Arial" w:cs="Arial"/>
                <w:color w:val="000000"/>
                <w:sz w:val="22"/>
                <w:szCs w:val="22"/>
              </w:rPr>
            </w:pPr>
            <w:r w:rsidRPr="00FC47DE">
              <w:rPr>
                <w:rFonts w:ascii="Arial" w:hAnsi="Arial" w:cs="Arial"/>
                <w:color w:val="000000"/>
                <w:sz w:val="22"/>
                <w:szCs w:val="22"/>
              </w:rPr>
              <w:t>Acompanha manual e ferragens: Sim; Dimensões do produto: Altura: 162 cm; Largura: 38 cm; Profundidade: 75 cm; Peso: 45 kg; Observações: Móvel de alta durabilidade, estrutura robusta e acabamento BP branco.</w:t>
            </w:r>
          </w:p>
        </w:tc>
        <w:tc>
          <w:tcPr>
            <w:tcW w:w="1683" w:type="dxa"/>
          </w:tcPr>
          <w:p w14:paraId="6E5E9755"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2</w:t>
            </w:r>
          </w:p>
        </w:tc>
      </w:tr>
      <w:tr w:rsidR="00FC47DE" w:rsidRPr="00FC47DE" w14:paraId="6193CA27" w14:textId="77777777" w:rsidTr="00FC47DE">
        <w:tc>
          <w:tcPr>
            <w:tcW w:w="742" w:type="dxa"/>
          </w:tcPr>
          <w:p w14:paraId="6A03C8B9"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02</w:t>
            </w:r>
          </w:p>
        </w:tc>
        <w:tc>
          <w:tcPr>
            <w:tcW w:w="818" w:type="dxa"/>
          </w:tcPr>
          <w:p w14:paraId="2E3843AA"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Unidade</w:t>
            </w:r>
          </w:p>
        </w:tc>
        <w:tc>
          <w:tcPr>
            <w:tcW w:w="6113" w:type="dxa"/>
          </w:tcPr>
          <w:p w14:paraId="3F889E29" w14:textId="77777777" w:rsidR="00FC47DE" w:rsidRPr="00FC47DE" w:rsidRDefault="00FC47DE" w:rsidP="000D7C41">
            <w:pPr>
              <w:rPr>
                <w:rFonts w:ascii="Arial" w:hAnsi="Arial" w:cs="Arial"/>
                <w:color w:val="000000"/>
                <w:sz w:val="22"/>
                <w:szCs w:val="22"/>
              </w:rPr>
            </w:pPr>
            <w:r w:rsidRPr="00FC47DE">
              <w:rPr>
                <w:rFonts w:ascii="Arial" w:hAnsi="Arial" w:cs="Arial"/>
                <w:b/>
                <w:bCs/>
                <w:color w:val="000000"/>
                <w:sz w:val="22"/>
                <w:szCs w:val="22"/>
              </w:rPr>
              <w:t>Liquidificador profissional 2L</w:t>
            </w:r>
            <w:r w:rsidRPr="00FC47DE">
              <w:rPr>
                <w:rFonts w:ascii="Arial" w:hAnsi="Arial" w:cs="Arial"/>
                <w:color w:val="000000"/>
                <w:sz w:val="22"/>
                <w:szCs w:val="22"/>
              </w:rPr>
              <w:t>. 110C, copo Inox</w:t>
            </w:r>
          </w:p>
        </w:tc>
        <w:tc>
          <w:tcPr>
            <w:tcW w:w="1683" w:type="dxa"/>
          </w:tcPr>
          <w:p w14:paraId="772856B8"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1</w:t>
            </w:r>
          </w:p>
        </w:tc>
      </w:tr>
      <w:tr w:rsidR="00FC47DE" w:rsidRPr="00FC47DE" w14:paraId="0BE20786" w14:textId="77777777" w:rsidTr="00FC47DE">
        <w:tc>
          <w:tcPr>
            <w:tcW w:w="742" w:type="dxa"/>
          </w:tcPr>
          <w:p w14:paraId="7DBF1700"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03</w:t>
            </w:r>
          </w:p>
        </w:tc>
        <w:tc>
          <w:tcPr>
            <w:tcW w:w="818" w:type="dxa"/>
          </w:tcPr>
          <w:p w14:paraId="26E25D3A"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Unidade</w:t>
            </w:r>
          </w:p>
        </w:tc>
        <w:tc>
          <w:tcPr>
            <w:tcW w:w="6113" w:type="dxa"/>
          </w:tcPr>
          <w:p w14:paraId="551F4838" w14:textId="77777777" w:rsidR="00FC47DE" w:rsidRPr="00FC47DE" w:rsidRDefault="00FC47DE" w:rsidP="000D7C41">
            <w:pPr>
              <w:rPr>
                <w:rFonts w:ascii="Arial" w:hAnsi="Arial" w:cs="Arial"/>
                <w:color w:val="000000"/>
                <w:sz w:val="22"/>
                <w:szCs w:val="22"/>
              </w:rPr>
            </w:pPr>
            <w:r w:rsidRPr="00FC47DE">
              <w:rPr>
                <w:rFonts w:ascii="Arial" w:hAnsi="Arial" w:cs="Arial"/>
                <w:b/>
                <w:bCs/>
                <w:color w:val="000000"/>
                <w:sz w:val="22"/>
                <w:szCs w:val="22"/>
              </w:rPr>
              <w:t>Forno a gás baixa pressão com cavalete 85L</w:t>
            </w:r>
            <w:r w:rsidRPr="00FC47DE">
              <w:rPr>
                <w:rFonts w:ascii="Arial" w:hAnsi="Arial" w:cs="Arial"/>
                <w:color w:val="000000"/>
                <w:sz w:val="22"/>
                <w:szCs w:val="22"/>
              </w:rPr>
              <w:t>, GLP, tampa saída de vapor, chapa de aço carbono.</w:t>
            </w:r>
          </w:p>
          <w:p w14:paraId="2C22777E" w14:textId="77777777" w:rsidR="00FC47DE" w:rsidRPr="00FC47DE" w:rsidRDefault="00FC47DE" w:rsidP="000D7C41">
            <w:pPr>
              <w:rPr>
                <w:rFonts w:ascii="Arial" w:hAnsi="Arial" w:cs="Arial"/>
                <w:color w:val="000000"/>
                <w:sz w:val="22"/>
                <w:szCs w:val="22"/>
              </w:rPr>
            </w:pPr>
            <w:r w:rsidRPr="00FC47DE">
              <w:rPr>
                <w:rFonts w:ascii="Arial" w:hAnsi="Arial" w:cs="Arial"/>
                <w:color w:val="000000"/>
                <w:sz w:val="22"/>
                <w:szCs w:val="22"/>
              </w:rPr>
              <w:t>Alimentação: Gás GLP Baixa Pressão; Sistema de regulador de gás para controle da chama; Temperatura máxima de até 250 graus; Cor: Preto; Capacidade de até 85 litros; Forno com porta de inox; Acabamento interno em aço carbono; Acabamento externo em aço carbono pintado; Exclusivo Cavalete; acompanha 1 grelha; Peso: 24 kg</w:t>
            </w:r>
          </w:p>
        </w:tc>
        <w:tc>
          <w:tcPr>
            <w:tcW w:w="1683" w:type="dxa"/>
          </w:tcPr>
          <w:p w14:paraId="414EECDF"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1</w:t>
            </w:r>
          </w:p>
        </w:tc>
      </w:tr>
      <w:tr w:rsidR="00FC47DE" w:rsidRPr="00FC47DE" w14:paraId="3FD44789" w14:textId="77777777" w:rsidTr="00FC47DE">
        <w:tc>
          <w:tcPr>
            <w:tcW w:w="742" w:type="dxa"/>
          </w:tcPr>
          <w:p w14:paraId="7947515B"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04</w:t>
            </w:r>
          </w:p>
        </w:tc>
        <w:tc>
          <w:tcPr>
            <w:tcW w:w="818" w:type="dxa"/>
          </w:tcPr>
          <w:p w14:paraId="4008FA4F"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Unidade</w:t>
            </w:r>
          </w:p>
        </w:tc>
        <w:tc>
          <w:tcPr>
            <w:tcW w:w="6113" w:type="dxa"/>
          </w:tcPr>
          <w:p w14:paraId="3377720E" w14:textId="77777777" w:rsidR="00FC47DE" w:rsidRPr="00FC47DE" w:rsidRDefault="00FC47DE" w:rsidP="000D7C41">
            <w:pPr>
              <w:rPr>
                <w:rFonts w:ascii="Arial" w:hAnsi="Arial" w:cs="Arial"/>
                <w:sz w:val="22"/>
                <w:szCs w:val="22"/>
              </w:rPr>
            </w:pPr>
            <w:r w:rsidRPr="00FC47DE">
              <w:rPr>
                <w:rFonts w:ascii="Arial" w:hAnsi="Arial" w:cs="Arial"/>
                <w:b/>
                <w:bCs/>
                <w:color w:val="000000"/>
                <w:sz w:val="22"/>
                <w:szCs w:val="22"/>
              </w:rPr>
              <w:t>Freezer 411 litros, gabinete com formas internas arredondadas</w:t>
            </w:r>
            <w:r w:rsidRPr="00FC47DE">
              <w:rPr>
                <w:rFonts w:ascii="Arial" w:hAnsi="Arial" w:cs="Arial"/>
                <w:color w:val="000000"/>
                <w:sz w:val="22"/>
                <w:szCs w:val="22"/>
              </w:rPr>
              <w:t xml:space="preserve">, </w:t>
            </w:r>
            <w:r w:rsidRPr="00FC47DE">
              <w:rPr>
                <w:rFonts w:ascii="Arial" w:hAnsi="Arial" w:cs="Arial"/>
                <w:sz w:val="22"/>
                <w:szCs w:val="22"/>
              </w:rPr>
              <w:t xml:space="preserve">Conservação de produtos congelados ou bebidas e refrigerados; Possuí Refrigeração estática; Gabinete com formas internas arredondadas; Chapas internas e externas em aço galvanizado </w:t>
            </w:r>
            <w:proofErr w:type="spellStart"/>
            <w:r w:rsidRPr="00FC47DE">
              <w:rPr>
                <w:rFonts w:ascii="Arial" w:hAnsi="Arial" w:cs="Arial"/>
                <w:sz w:val="22"/>
                <w:szCs w:val="22"/>
              </w:rPr>
              <w:t>pré</w:t>
            </w:r>
            <w:proofErr w:type="spellEnd"/>
            <w:r w:rsidRPr="00FC47DE">
              <w:rPr>
                <w:rFonts w:ascii="Arial" w:hAnsi="Arial" w:cs="Arial"/>
                <w:sz w:val="22"/>
                <w:szCs w:val="22"/>
              </w:rPr>
              <w:t xml:space="preserve">-pintado com </w:t>
            </w:r>
            <w:r w:rsidRPr="00FC47DE">
              <w:rPr>
                <w:rFonts w:ascii="Arial" w:hAnsi="Arial" w:cs="Arial"/>
                <w:sz w:val="22"/>
                <w:szCs w:val="22"/>
              </w:rPr>
              <w:lastRenderedPageBreak/>
              <w:t>alta resistência a corrosão; Isolamento de poliuretano ecologicamente correto; Grade plástica em material de alto impacto com proteção U.V.</w:t>
            </w:r>
          </w:p>
          <w:p w14:paraId="085F5643" w14:textId="77777777" w:rsidR="00FC47DE" w:rsidRPr="00FC47DE" w:rsidRDefault="00FC47DE" w:rsidP="000D7C41">
            <w:pPr>
              <w:rPr>
                <w:rFonts w:ascii="Arial" w:hAnsi="Arial" w:cs="Arial"/>
                <w:sz w:val="22"/>
                <w:szCs w:val="22"/>
              </w:rPr>
            </w:pPr>
            <w:r w:rsidRPr="00FC47DE">
              <w:rPr>
                <w:rFonts w:ascii="Arial" w:hAnsi="Arial" w:cs="Arial"/>
                <w:sz w:val="22"/>
                <w:szCs w:val="22"/>
              </w:rPr>
              <w:t>Rodízio duplo giratório de alta resistência; Tampa de chapa com puxador ergonômico e dobradiças balanceadas; Dreno frontal; Condensação forçada, garantindo maior velocidade de refrigeração; Divisória interna; Termostato ajustável para dupla ação</w:t>
            </w:r>
            <w:r w:rsidRPr="00FC47DE">
              <w:rPr>
                <w:rFonts w:ascii="Arial" w:hAnsi="Arial" w:cs="Arial"/>
                <w:sz w:val="22"/>
                <w:szCs w:val="22"/>
              </w:rPr>
              <w:br/>
              <w:t xml:space="preserve">Temperatura de operação de 35oC / 75% de umidade relativa do ar; </w:t>
            </w:r>
            <w:proofErr w:type="gramStart"/>
            <w:r w:rsidRPr="00FC47DE">
              <w:rPr>
                <w:rFonts w:ascii="Arial" w:hAnsi="Arial" w:cs="Arial"/>
                <w:sz w:val="22"/>
                <w:szCs w:val="22"/>
              </w:rPr>
              <w:t>Puxador</w:t>
            </w:r>
            <w:proofErr w:type="gramEnd"/>
            <w:r w:rsidRPr="00FC47DE">
              <w:rPr>
                <w:rFonts w:ascii="Arial" w:hAnsi="Arial" w:cs="Arial"/>
                <w:sz w:val="22"/>
                <w:szCs w:val="22"/>
              </w:rPr>
              <w:t xml:space="preserve"> frontal com fechadura; </w:t>
            </w:r>
            <w:proofErr w:type="spellStart"/>
            <w:r w:rsidRPr="00FC47DE">
              <w:rPr>
                <w:rFonts w:ascii="Arial" w:hAnsi="Arial" w:cs="Arial"/>
                <w:sz w:val="22"/>
                <w:szCs w:val="22"/>
              </w:rPr>
              <w:t>Defrost</w:t>
            </w:r>
            <w:proofErr w:type="spellEnd"/>
            <w:r w:rsidRPr="00FC47DE">
              <w:rPr>
                <w:rFonts w:ascii="Arial" w:hAnsi="Arial" w:cs="Arial"/>
                <w:sz w:val="22"/>
                <w:szCs w:val="22"/>
              </w:rPr>
              <w:t xml:space="preserve"> (degelo natural)</w:t>
            </w:r>
          </w:p>
          <w:p w14:paraId="4C7CED47" w14:textId="77777777" w:rsidR="00FC47DE" w:rsidRPr="00FC47DE" w:rsidRDefault="00FC47DE" w:rsidP="000D7C41">
            <w:pPr>
              <w:rPr>
                <w:rFonts w:ascii="Arial" w:hAnsi="Arial" w:cs="Arial"/>
                <w:sz w:val="22"/>
                <w:szCs w:val="22"/>
              </w:rPr>
            </w:pPr>
            <w:r w:rsidRPr="00FC47DE">
              <w:rPr>
                <w:rFonts w:ascii="Arial" w:hAnsi="Arial" w:cs="Arial"/>
                <w:sz w:val="22"/>
                <w:szCs w:val="22"/>
              </w:rPr>
              <w:t xml:space="preserve">ESPECIFICAÇÕES TÉCNICAS </w:t>
            </w:r>
          </w:p>
          <w:p w14:paraId="6FA7ABAF" w14:textId="77777777" w:rsidR="00FC47DE" w:rsidRPr="00FC47DE" w:rsidRDefault="00FC47DE" w:rsidP="000D7C41">
            <w:pPr>
              <w:rPr>
                <w:rFonts w:ascii="Arial" w:hAnsi="Arial" w:cs="Arial"/>
                <w:sz w:val="22"/>
                <w:szCs w:val="22"/>
              </w:rPr>
            </w:pPr>
            <w:r w:rsidRPr="00FC47DE">
              <w:rPr>
                <w:rFonts w:ascii="Arial" w:hAnsi="Arial" w:cs="Arial"/>
                <w:sz w:val="22"/>
                <w:szCs w:val="22"/>
              </w:rPr>
              <w:t xml:space="preserve">Capacidade Total: 411 litros; Peso Líquido: 65 kg; Variação de Temperatura: -22 à -18 /; 0 à +8 °C; </w:t>
            </w:r>
            <w:proofErr w:type="spellStart"/>
            <w:r w:rsidRPr="00FC47DE">
              <w:rPr>
                <w:rFonts w:ascii="Arial" w:hAnsi="Arial" w:cs="Arial"/>
                <w:sz w:val="22"/>
                <w:szCs w:val="22"/>
              </w:rPr>
              <w:t>Truck</w:t>
            </w:r>
            <w:proofErr w:type="spellEnd"/>
            <w:r w:rsidRPr="00FC47DE">
              <w:rPr>
                <w:rFonts w:ascii="Arial" w:hAnsi="Arial" w:cs="Arial"/>
                <w:sz w:val="22"/>
                <w:szCs w:val="22"/>
              </w:rPr>
              <w:t xml:space="preserve"> de 7,5m: 48 unid.; </w:t>
            </w:r>
            <w:proofErr w:type="spellStart"/>
            <w:r w:rsidRPr="00FC47DE">
              <w:rPr>
                <w:rFonts w:ascii="Arial" w:hAnsi="Arial" w:cs="Arial"/>
                <w:sz w:val="22"/>
                <w:szCs w:val="22"/>
              </w:rPr>
              <w:t>Truck</w:t>
            </w:r>
            <w:proofErr w:type="spellEnd"/>
            <w:r w:rsidRPr="00FC47DE">
              <w:rPr>
                <w:rFonts w:ascii="Arial" w:hAnsi="Arial" w:cs="Arial"/>
                <w:sz w:val="22"/>
                <w:szCs w:val="22"/>
              </w:rPr>
              <w:t xml:space="preserve"> de 10,0m: 63 unid.; Portas/Tampas: 2; Consumo de energia (kWh/24h): 2,6*</w:t>
            </w:r>
          </w:p>
          <w:p w14:paraId="0E725230" w14:textId="77777777" w:rsidR="00FC47DE" w:rsidRPr="00FC47DE" w:rsidRDefault="00FC47DE" w:rsidP="000D7C41">
            <w:pPr>
              <w:rPr>
                <w:rFonts w:ascii="Arial" w:hAnsi="Arial" w:cs="Arial"/>
                <w:sz w:val="22"/>
                <w:szCs w:val="22"/>
              </w:rPr>
            </w:pPr>
            <w:r w:rsidRPr="00FC47DE">
              <w:rPr>
                <w:rFonts w:ascii="Arial" w:hAnsi="Arial" w:cs="Arial"/>
                <w:sz w:val="22"/>
                <w:szCs w:val="22"/>
              </w:rPr>
              <w:t>DIMENSÕES:</w:t>
            </w:r>
            <w:r w:rsidRPr="00FC47DE">
              <w:rPr>
                <w:rFonts w:ascii="Arial" w:hAnsi="Arial" w:cs="Arial"/>
                <w:sz w:val="22"/>
                <w:szCs w:val="22"/>
              </w:rPr>
              <w:br/>
              <w:t>Altura: 94 cm; Largura: 1,26 m; Profundidade: 70,5 cm</w:t>
            </w:r>
          </w:p>
          <w:p w14:paraId="52C7A76B" w14:textId="77777777" w:rsidR="00FC47DE" w:rsidRPr="00FC47DE" w:rsidRDefault="00FC47DE" w:rsidP="000D7C41">
            <w:pPr>
              <w:rPr>
                <w:rFonts w:ascii="Arial" w:hAnsi="Arial" w:cs="Arial"/>
                <w:color w:val="000000"/>
                <w:sz w:val="22"/>
                <w:szCs w:val="22"/>
              </w:rPr>
            </w:pPr>
          </w:p>
        </w:tc>
        <w:tc>
          <w:tcPr>
            <w:tcW w:w="1683" w:type="dxa"/>
          </w:tcPr>
          <w:p w14:paraId="506EA59D"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lastRenderedPageBreak/>
              <w:t>1</w:t>
            </w:r>
          </w:p>
        </w:tc>
      </w:tr>
      <w:tr w:rsidR="00FC47DE" w:rsidRPr="00FC47DE" w14:paraId="602C304A" w14:textId="77777777" w:rsidTr="00FC47DE">
        <w:tc>
          <w:tcPr>
            <w:tcW w:w="742" w:type="dxa"/>
          </w:tcPr>
          <w:p w14:paraId="4DC921E5"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05</w:t>
            </w:r>
          </w:p>
        </w:tc>
        <w:tc>
          <w:tcPr>
            <w:tcW w:w="818" w:type="dxa"/>
          </w:tcPr>
          <w:p w14:paraId="382620D7"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Unidade</w:t>
            </w:r>
          </w:p>
        </w:tc>
        <w:tc>
          <w:tcPr>
            <w:tcW w:w="6113" w:type="dxa"/>
          </w:tcPr>
          <w:p w14:paraId="29C698FF" w14:textId="77777777" w:rsidR="00FC47DE" w:rsidRPr="00FC47DE" w:rsidRDefault="00FC47DE" w:rsidP="000D7C41">
            <w:pPr>
              <w:rPr>
                <w:rFonts w:ascii="Arial" w:hAnsi="Arial" w:cs="Arial"/>
                <w:color w:val="000000"/>
                <w:sz w:val="22"/>
                <w:szCs w:val="22"/>
              </w:rPr>
            </w:pPr>
            <w:r w:rsidRPr="00FC47DE">
              <w:rPr>
                <w:rFonts w:ascii="Arial" w:hAnsi="Arial" w:cs="Arial"/>
                <w:b/>
                <w:bCs/>
                <w:color w:val="000000"/>
                <w:sz w:val="22"/>
                <w:szCs w:val="22"/>
              </w:rPr>
              <w:t>Arquivo vertical para pastas suspensas com 4 gavetas:</w:t>
            </w:r>
            <w:r w:rsidRPr="00FC47DE">
              <w:rPr>
                <w:rFonts w:ascii="Arial" w:hAnsi="Arial" w:cs="Arial"/>
                <w:color w:val="000000"/>
                <w:sz w:val="22"/>
                <w:szCs w:val="22"/>
              </w:rPr>
              <w:t xml:space="preserve"> Arquivo em aço com opções de chapa 26 cinza;</w:t>
            </w:r>
            <w:r w:rsidRPr="00FC47DE">
              <w:rPr>
                <w:rFonts w:ascii="Arial" w:hAnsi="Arial" w:cs="Arial"/>
                <w:sz w:val="22"/>
                <w:szCs w:val="22"/>
              </w:rPr>
              <w:t xml:space="preserve"> </w:t>
            </w:r>
            <w:r w:rsidRPr="00FC47DE">
              <w:rPr>
                <w:rFonts w:ascii="Arial" w:hAnsi="Arial" w:cs="Arial"/>
                <w:color w:val="000000"/>
                <w:sz w:val="22"/>
                <w:szCs w:val="22"/>
              </w:rPr>
              <w:t xml:space="preserve">Altura: 133,5cm; Largura: 46,5cm; Profundidade: 70cm; </w:t>
            </w:r>
            <w:proofErr w:type="gramStart"/>
            <w:r w:rsidRPr="00FC47DE">
              <w:rPr>
                <w:rFonts w:ascii="Arial" w:hAnsi="Arial" w:cs="Arial"/>
                <w:color w:val="000000"/>
                <w:sz w:val="22"/>
                <w:szCs w:val="22"/>
              </w:rPr>
              <w:t>Peso :</w:t>
            </w:r>
            <w:proofErr w:type="gramEnd"/>
            <w:r w:rsidRPr="00FC47DE">
              <w:rPr>
                <w:rFonts w:ascii="Arial" w:hAnsi="Arial" w:cs="Arial"/>
                <w:color w:val="000000"/>
                <w:sz w:val="22"/>
                <w:szCs w:val="22"/>
              </w:rPr>
              <w:t xml:space="preserve"> 15 KG  </w:t>
            </w:r>
          </w:p>
        </w:tc>
        <w:tc>
          <w:tcPr>
            <w:tcW w:w="1683" w:type="dxa"/>
          </w:tcPr>
          <w:p w14:paraId="42E82DA7"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2</w:t>
            </w:r>
          </w:p>
        </w:tc>
      </w:tr>
      <w:tr w:rsidR="00FC47DE" w:rsidRPr="00FC47DE" w14:paraId="5FFB2B18" w14:textId="77777777" w:rsidTr="00FC47DE">
        <w:tc>
          <w:tcPr>
            <w:tcW w:w="742" w:type="dxa"/>
          </w:tcPr>
          <w:p w14:paraId="1A4571CF"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06</w:t>
            </w:r>
          </w:p>
        </w:tc>
        <w:tc>
          <w:tcPr>
            <w:tcW w:w="818" w:type="dxa"/>
          </w:tcPr>
          <w:p w14:paraId="752BCD64"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Unidade</w:t>
            </w:r>
          </w:p>
        </w:tc>
        <w:tc>
          <w:tcPr>
            <w:tcW w:w="6113" w:type="dxa"/>
          </w:tcPr>
          <w:p w14:paraId="2C736233" w14:textId="77777777" w:rsidR="00FC47DE" w:rsidRPr="00FC47DE" w:rsidRDefault="00FC47DE" w:rsidP="000D7C41">
            <w:pPr>
              <w:spacing w:after="160" w:line="259" w:lineRule="auto"/>
              <w:rPr>
                <w:rFonts w:ascii="Arial" w:hAnsi="Arial" w:cs="Arial"/>
                <w:sz w:val="22"/>
                <w:szCs w:val="22"/>
              </w:rPr>
            </w:pPr>
            <w:r w:rsidRPr="00FC47DE">
              <w:rPr>
                <w:rFonts w:ascii="Arial" w:hAnsi="Arial" w:cs="Arial"/>
                <w:b/>
                <w:bCs/>
                <w:color w:val="000000"/>
                <w:sz w:val="22"/>
                <w:szCs w:val="22"/>
              </w:rPr>
              <w:t xml:space="preserve">Televisão 50 polegadas </w:t>
            </w:r>
            <w:proofErr w:type="spellStart"/>
            <w:r w:rsidRPr="00FC47DE">
              <w:rPr>
                <w:rFonts w:ascii="Arial" w:hAnsi="Arial" w:cs="Arial"/>
                <w:b/>
                <w:bCs/>
                <w:color w:val="000000"/>
                <w:sz w:val="22"/>
                <w:szCs w:val="22"/>
              </w:rPr>
              <w:t>Smart</w:t>
            </w:r>
            <w:proofErr w:type="spellEnd"/>
            <w:r w:rsidRPr="00FC47DE">
              <w:rPr>
                <w:rFonts w:ascii="Arial" w:hAnsi="Arial" w:cs="Arial"/>
                <w:b/>
                <w:bCs/>
                <w:color w:val="000000"/>
                <w:sz w:val="22"/>
                <w:szCs w:val="22"/>
              </w:rPr>
              <w:t xml:space="preserve"> 4K UHB</w:t>
            </w:r>
            <w:r w:rsidRPr="00FC47DE">
              <w:rPr>
                <w:rFonts w:ascii="Arial" w:hAnsi="Arial" w:cs="Arial"/>
                <w:color w:val="000000"/>
                <w:sz w:val="22"/>
                <w:szCs w:val="22"/>
              </w:rPr>
              <w:t xml:space="preserve">, MTHBAI, OLBY VISION, DOLBY ATMOS, </w:t>
            </w:r>
            <w:proofErr w:type="gramStart"/>
            <w:r w:rsidRPr="00FC47DE">
              <w:rPr>
                <w:rFonts w:ascii="Arial" w:hAnsi="Arial" w:cs="Arial"/>
                <w:color w:val="000000"/>
                <w:sz w:val="22"/>
                <w:szCs w:val="22"/>
              </w:rPr>
              <w:t>BLUETOOTH,  WIFI</w:t>
            </w:r>
            <w:proofErr w:type="gramEnd"/>
            <w:r w:rsidRPr="00FC47DE">
              <w:rPr>
                <w:rFonts w:ascii="Arial" w:hAnsi="Arial" w:cs="Arial"/>
                <w:color w:val="000000"/>
                <w:sz w:val="22"/>
                <w:szCs w:val="22"/>
              </w:rPr>
              <w:t xml:space="preserve">, 3 HDMI, 2 USB: </w:t>
            </w:r>
            <w:r w:rsidRPr="00FC47DE">
              <w:rPr>
                <w:rFonts w:ascii="Arial" w:hAnsi="Arial" w:cs="Arial"/>
                <w:b/>
                <w:bCs/>
                <w:sz w:val="22"/>
                <w:szCs w:val="22"/>
              </w:rPr>
              <w:t>Vídeo</w:t>
            </w:r>
            <w:r w:rsidRPr="00FC47DE">
              <w:rPr>
                <w:rFonts w:ascii="Arial" w:hAnsi="Arial" w:cs="Arial"/>
                <w:sz w:val="22"/>
                <w:szCs w:val="22"/>
              </w:rPr>
              <w:br/>
              <w:t xml:space="preserve">Tecnologia: Crystal UHD; Resolução: 4K; Tamanho da Tela: 50"; </w:t>
            </w:r>
            <w:proofErr w:type="spellStart"/>
            <w:r w:rsidRPr="00FC47DE">
              <w:rPr>
                <w:rFonts w:ascii="Arial" w:hAnsi="Arial" w:cs="Arial"/>
                <w:sz w:val="22"/>
                <w:szCs w:val="22"/>
              </w:rPr>
              <w:t>Smart</w:t>
            </w:r>
            <w:proofErr w:type="spellEnd"/>
            <w:r w:rsidRPr="00FC47DE">
              <w:rPr>
                <w:rFonts w:ascii="Arial" w:hAnsi="Arial" w:cs="Arial"/>
                <w:sz w:val="22"/>
                <w:szCs w:val="22"/>
              </w:rPr>
              <w:t xml:space="preserve"> TV</w:t>
            </w:r>
          </w:p>
          <w:p w14:paraId="618B1584" w14:textId="77777777" w:rsidR="00FC47DE" w:rsidRPr="00FC47DE" w:rsidRDefault="00FC47DE" w:rsidP="000D7C41">
            <w:pPr>
              <w:spacing w:after="160" w:line="259" w:lineRule="auto"/>
              <w:rPr>
                <w:rFonts w:ascii="Arial" w:hAnsi="Arial" w:cs="Arial"/>
                <w:sz w:val="22"/>
                <w:szCs w:val="22"/>
              </w:rPr>
            </w:pPr>
            <w:r w:rsidRPr="00FC47DE">
              <w:rPr>
                <w:rFonts w:ascii="Arial" w:hAnsi="Arial" w:cs="Arial"/>
                <w:b/>
                <w:bCs/>
                <w:sz w:val="22"/>
                <w:szCs w:val="22"/>
              </w:rPr>
              <w:t>Conexões</w:t>
            </w:r>
            <w:r w:rsidRPr="00FC47DE">
              <w:rPr>
                <w:rFonts w:ascii="Arial" w:hAnsi="Arial" w:cs="Arial"/>
                <w:sz w:val="22"/>
                <w:szCs w:val="22"/>
              </w:rPr>
              <w:br/>
              <w:t>Bluetooth</w:t>
            </w:r>
          </w:p>
          <w:p w14:paraId="2FC564BC" w14:textId="77777777" w:rsidR="00FC47DE" w:rsidRPr="00FC47DE" w:rsidRDefault="00FC47DE" w:rsidP="000D7C41">
            <w:pPr>
              <w:spacing w:after="160" w:line="259" w:lineRule="auto"/>
              <w:rPr>
                <w:rFonts w:ascii="Arial" w:hAnsi="Arial" w:cs="Arial"/>
                <w:sz w:val="22"/>
                <w:szCs w:val="22"/>
              </w:rPr>
            </w:pPr>
            <w:r w:rsidRPr="00FC47DE">
              <w:rPr>
                <w:rFonts w:ascii="Arial" w:hAnsi="Arial" w:cs="Arial"/>
                <w:b/>
                <w:bCs/>
                <w:sz w:val="22"/>
                <w:szCs w:val="22"/>
              </w:rPr>
              <w:t>Portas de Entrada e Saída</w:t>
            </w:r>
            <w:r w:rsidRPr="00FC47DE">
              <w:rPr>
                <w:rFonts w:ascii="Arial" w:hAnsi="Arial" w:cs="Arial"/>
                <w:sz w:val="22"/>
                <w:szCs w:val="22"/>
              </w:rPr>
              <w:br/>
              <w:t xml:space="preserve">03 Entradas HDMI; 02 Entradas USB; 01 Ethernet (LAN); 01 Saída de Áudio Digital; (Óptica); </w:t>
            </w:r>
            <w:proofErr w:type="spellStart"/>
            <w:r w:rsidRPr="00FC47DE">
              <w:rPr>
                <w:rFonts w:ascii="Arial" w:hAnsi="Arial" w:cs="Arial"/>
                <w:sz w:val="22"/>
                <w:szCs w:val="22"/>
              </w:rPr>
              <w:t>Anynet</w:t>
            </w:r>
            <w:proofErr w:type="spellEnd"/>
            <w:r w:rsidRPr="00FC47DE">
              <w:rPr>
                <w:rFonts w:ascii="Arial" w:hAnsi="Arial" w:cs="Arial"/>
                <w:sz w:val="22"/>
                <w:szCs w:val="22"/>
              </w:rPr>
              <w:t>+ (HDMI-CEC)</w:t>
            </w:r>
          </w:p>
          <w:p w14:paraId="42B65CD5" w14:textId="77777777" w:rsidR="00FC47DE" w:rsidRPr="00FC47DE" w:rsidRDefault="00FC47DE" w:rsidP="000D7C41">
            <w:pPr>
              <w:spacing w:after="160" w:line="259" w:lineRule="auto"/>
              <w:rPr>
                <w:rFonts w:ascii="Arial" w:hAnsi="Arial" w:cs="Arial"/>
                <w:sz w:val="22"/>
                <w:szCs w:val="22"/>
              </w:rPr>
            </w:pPr>
            <w:r w:rsidRPr="00FC47DE">
              <w:rPr>
                <w:rFonts w:ascii="Arial" w:hAnsi="Arial" w:cs="Arial"/>
                <w:b/>
                <w:bCs/>
                <w:sz w:val="22"/>
                <w:szCs w:val="22"/>
              </w:rPr>
              <w:t>Outros Recursos</w:t>
            </w:r>
            <w:r w:rsidRPr="00FC47DE">
              <w:rPr>
                <w:rFonts w:ascii="Arial" w:hAnsi="Arial" w:cs="Arial"/>
                <w:sz w:val="22"/>
                <w:szCs w:val="22"/>
              </w:rPr>
              <w:br/>
              <w:t xml:space="preserve">Painel Dynamic Crystal Color; </w:t>
            </w:r>
            <w:proofErr w:type="spellStart"/>
            <w:r w:rsidRPr="00FC47DE">
              <w:rPr>
                <w:rFonts w:ascii="Arial" w:hAnsi="Arial" w:cs="Arial"/>
                <w:sz w:val="22"/>
                <w:szCs w:val="22"/>
              </w:rPr>
              <w:t>Gaming</w:t>
            </w:r>
            <w:proofErr w:type="spellEnd"/>
            <w:r w:rsidRPr="00FC47DE">
              <w:rPr>
                <w:rFonts w:ascii="Arial" w:hAnsi="Arial" w:cs="Arial"/>
                <w:sz w:val="22"/>
                <w:szCs w:val="22"/>
              </w:rPr>
              <w:t xml:space="preserve"> Hub; Design </w:t>
            </w:r>
            <w:proofErr w:type="spellStart"/>
            <w:r w:rsidRPr="00FC47DE">
              <w:rPr>
                <w:rFonts w:ascii="Arial" w:hAnsi="Arial" w:cs="Arial"/>
                <w:sz w:val="22"/>
                <w:szCs w:val="22"/>
              </w:rPr>
              <w:t>AirSlim</w:t>
            </w:r>
            <w:proofErr w:type="spellEnd"/>
            <w:r w:rsidRPr="00FC47DE">
              <w:rPr>
                <w:rFonts w:ascii="Arial" w:hAnsi="Arial" w:cs="Arial"/>
                <w:sz w:val="22"/>
                <w:szCs w:val="22"/>
              </w:rPr>
              <w:t xml:space="preserve">; Som em Movimento; Virtual; AI Energy </w:t>
            </w:r>
            <w:proofErr w:type="spellStart"/>
            <w:r w:rsidRPr="00FC47DE">
              <w:rPr>
                <w:rFonts w:ascii="Arial" w:hAnsi="Arial" w:cs="Arial"/>
                <w:sz w:val="22"/>
                <w:szCs w:val="22"/>
              </w:rPr>
              <w:t>Mode</w:t>
            </w:r>
            <w:proofErr w:type="spellEnd"/>
            <w:r w:rsidRPr="00FC47DE">
              <w:rPr>
                <w:rFonts w:ascii="Arial" w:hAnsi="Arial" w:cs="Arial"/>
                <w:sz w:val="22"/>
                <w:szCs w:val="22"/>
              </w:rPr>
              <w:t xml:space="preserve">; </w:t>
            </w:r>
            <w:proofErr w:type="spellStart"/>
            <w:r w:rsidRPr="00FC47DE">
              <w:rPr>
                <w:rFonts w:ascii="Arial" w:hAnsi="Arial" w:cs="Arial"/>
                <w:sz w:val="22"/>
                <w:szCs w:val="22"/>
              </w:rPr>
              <w:t>Alexa</w:t>
            </w:r>
            <w:proofErr w:type="spellEnd"/>
            <w:r w:rsidRPr="00FC47DE">
              <w:rPr>
                <w:rFonts w:ascii="Arial" w:hAnsi="Arial" w:cs="Arial"/>
                <w:sz w:val="22"/>
                <w:szCs w:val="22"/>
              </w:rPr>
              <w:t xml:space="preserve"> </w:t>
            </w:r>
            <w:proofErr w:type="spellStart"/>
            <w:r w:rsidRPr="00FC47DE">
              <w:rPr>
                <w:rFonts w:ascii="Arial" w:hAnsi="Arial" w:cs="Arial"/>
                <w:sz w:val="22"/>
                <w:szCs w:val="22"/>
              </w:rPr>
              <w:t>built</w:t>
            </w:r>
            <w:proofErr w:type="spellEnd"/>
            <w:r w:rsidRPr="00FC47DE">
              <w:rPr>
                <w:rFonts w:ascii="Arial" w:hAnsi="Arial" w:cs="Arial"/>
                <w:sz w:val="22"/>
                <w:szCs w:val="22"/>
              </w:rPr>
              <w:t xml:space="preserve"> in</w:t>
            </w:r>
          </w:p>
          <w:p w14:paraId="69143DBB" w14:textId="77777777" w:rsidR="00FC47DE" w:rsidRPr="00FC47DE" w:rsidRDefault="00FC47DE" w:rsidP="000D7C41">
            <w:pPr>
              <w:spacing w:after="160" w:line="259" w:lineRule="auto"/>
              <w:rPr>
                <w:rFonts w:ascii="Arial" w:hAnsi="Arial" w:cs="Arial"/>
                <w:sz w:val="22"/>
                <w:szCs w:val="22"/>
              </w:rPr>
            </w:pPr>
            <w:r w:rsidRPr="00FC47DE">
              <w:rPr>
                <w:rFonts w:ascii="Arial" w:hAnsi="Arial" w:cs="Arial"/>
                <w:b/>
                <w:bCs/>
                <w:sz w:val="22"/>
                <w:szCs w:val="22"/>
              </w:rPr>
              <w:t>Suportes Compatíveis</w:t>
            </w:r>
            <w:r w:rsidRPr="00FC47DE">
              <w:rPr>
                <w:rFonts w:ascii="Arial" w:hAnsi="Arial" w:cs="Arial"/>
                <w:sz w:val="22"/>
                <w:szCs w:val="22"/>
              </w:rPr>
              <w:br/>
              <w:t xml:space="preserve">Fixos: Suporte Studio, Mini Suporte de Parede Montável e </w:t>
            </w:r>
            <w:proofErr w:type="spellStart"/>
            <w:r w:rsidRPr="00FC47DE">
              <w:rPr>
                <w:rFonts w:ascii="Arial" w:hAnsi="Arial" w:cs="Arial"/>
                <w:sz w:val="22"/>
                <w:szCs w:val="22"/>
              </w:rPr>
              <w:t>Slim</w:t>
            </w:r>
            <w:proofErr w:type="spellEnd"/>
            <w:r w:rsidRPr="00FC47DE">
              <w:rPr>
                <w:rFonts w:ascii="Arial" w:hAnsi="Arial" w:cs="Arial"/>
                <w:sz w:val="22"/>
                <w:szCs w:val="22"/>
              </w:rPr>
              <w:t xml:space="preserve"> Wall Mount (Y22)</w:t>
            </w:r>
          </w:p>
          <w:p w14:paraId="48910D6B" w14:textId="77777777" w:rsidR="00FC47DE" w:rsidRPr="00FC47DE" w:rsidRDefault="00FC47DE" w:rsidP="000D7C41">
            <w:pPr>
              <w:spacing w:after="160" w:line="259" w:lineRule="auto"/>
              <w:rPr>
                <w:rFonts w:ascii="Arial" w:hAnsi="Arial" w:cs="Arial"/>
                <w:sz w:val="22"/>
                <w:szCs w:val="22"/>
              </w:rPr>
            </w:pPr>
            <w:r w:rsidRPr="00FC47DE">
              <w:rPr>
                <w:rFonts w:ascii="Arial" w:hAnsi="Arial" w:cs="Arial"/>
                <w:b/>
                <w:bCs/>
                <w:sz w:val="22"/>
                <w:szCs w:val="22"/>
              </w:rPr>
              <w:t>Especificações Técnicas</w:t>
            </w:r>
            <w:r w:rsidRPr="00FC47DE">
              <w:rPr>
                <w:rFonts w:ascii="Arial" w:hAnsi="Arial" w:cs="Arial"/>
                <w:sz w:val="22"/>
                <w:szCs w:val="22"/>
              </w:rPr>
              <w:br/>
              <w:t>Modelo: UN50DU8000; Frequência: 60 Hz; Consumo de Energia: 145W</w:t>
            </w:r>
            <w:r w:rsidRPr="00FC47DE">
              <w:rPr>
                <w:rFonts w:ascii="Arial" w:hAnsi="Arial" w:cs="Arial"/>
                <w:sz w:val="22"/>
                <w:szCs w:val="22"/>
              </w:rPr>
              <w:br/>
              <w:t>Selo Procel (Eficiência Energética): A; Garantia: 12 meses</w:t>
            </w:r>
          </w:p>
          <w:p w14:paraId="7FBC9D94" w14:textId="77777777" w:rsidR="00FC47DE" w:rsidRPr="00FC47DE" w:rsidRDefault="00FC47DE" w:rsidP="000D7C41">
            <w:pPr>
              <w:spacing w:after="160" w:line="259" w:lineRule="auto"/>
              <w:rPr>
                <w:rFonts w:ascii="Arial" w:hAnsi="Arial" w:cs="Arial"/>
                <w:sz w:val="22"/>
                <w:szCs w:val="22"/>
              </w:rPr>
            </w:pPr>
            <w:r w:rsidRPr="00FC47DE">
              <w:rPr>
                <w:rFonts w:ascii="Arial" w:hAnsi="Arial" w:cs="Arial"/>
                <w:b/>
                <w:bCs/>
                <w:sz w:val="22"/>
                <w:szCs w:val="22"/>
              </w:rPr>
              <w:t>Dimensões e Peso</w:t>
            </w:r>
            <w:r w:rsidRPr="00FC47DE">
              <w:rPr>
                <w:rFonts w:ascii="Arial" w:hAnsi="Arial" w:cs="Arial"/>
                <w:sz w:val="22"/>
                <w:szCs w:val="22"/>
              </w:rPr>
              <w:br/>
              <w:t>Dimensões do Produto sem Embalagem (</w:t>
            </w:r>
            <w:proofErr w:type="spellStart"/>
            <w:r w:rsidRPr="00FC47DE">
              <w:rPr>
                <w:rFonts w:ascii="Arial" w:hAnsi="Arial" w:cs="Arial"/>
                <w:sz w:val="22"/>
                <w:szCs w:val="22"/>
              </w:rPr>
              <w:t>AxLxP</w:t>
            </w:r>
            <w:proofErr w:type="spellEnd"/>
            <w:r w:rsidRPr="00FC47DE">
              <w:rPr>
                <w:rFonts w:ascii="Arial" w:hAnsi="Arial" w:cs="Arial"/>
                <w:sz w:val="22"/>
                <w:szCs w:val="22"/>
              </w:rPr>
              <w:t xml:space="preserve">): 1118,3 </w:t>
            </w:r>
            <w:r w:rsidRPr="00FC47DE">
              <w:rPr>
                <w:rFonts w:ascii="Arial" w:hAnsi="Arial" w:cs="Arial"/>
                <w:sz w:val="22"/>
                <w:szCs w:val="22"/>
              </w:rPr>
              <w:lastRenderedPageBreak/>
              <w:t>x 644,6 x 25,7 mm; Dimensões do Produto com Embalagem (</w:t>
            </w:r>
            <w:proofErr w:type="spellStart"/>
            <w:r w:rsidRPr="00FC47DE">
              <w:rPr>
                <w:rFonts w:ascii="Arial" w:hAnsi="Arial" w:cs="Arial"/>
                <w:sz w:val="22"/>
                <w:szCs w:val="22"/>
              </w:rPr>
              <w:t>AxLxP</w:t>
            </w:r>
            <w:proofErr w:type="spellEnd"/>
            <w:r w:rsidRPr="00FC47DE">
              <w:rPr>
                <w:rFonts w:ascii="Arial" w:hAnsi="Arial" w:cs="Arial"/>
                <w:sz w:val="22"/>
                <w:szCs w:val="22"/>
              </w:rPr>
              <w:t>): 1246 x 761 x 131 mm; Dimensão do Produto com Base (</w:t>
            </w:r>
            <w:proofErr w:type="spellStart"/>
            <w:r w:rsidRPr="00FC47DE">
              <w:rPr>
                <w:rFonts w:ascii="Arial" w:hAnsi="Arial" w:cs="Arial"/>
                <w:sz w:val="22"/>
                <w:szCs w:val="22"/>
              </w:rPr>
              <w:t>AxLxP</w:t>
            </w:r>
            <w:proofErr w:type="spellEnd"/>
            <w:r w:rsidRPr="00FC47DE">
              <w:rPr>
                <w:rFonts w:ascii="Arial" w:hAnsi="Arial" w:cs="Arial"/>
                <w:sz w:val="22"/>
                <w:szCs w:val="22"/>
              </w:rPr>
              <w:t>): 1118,3 x 684,6 x 226,3 mm; Peso do Produto sem Embalagem: 11,2 Kg; Peso do Produto com Embalagem: 15,7 Kg; Peso do Produto com Base: 11,6 Kg</w:t>
            </w:r>
          </w:p>
          <w:p w14:paraId="01F6438F" w14:textId="77777777" w:rsidR="00FC47DE" w:rsidRPr="00FC47DE" w:rsidRDefault="00FC47DE" w:rsidP="000D7C41">
            <w:pPr>
              <w:spacing w:after="160" w:line="259" w:lineRule="auto"/>
              <w:rPr>
                <w:rFonts w:ascii="Arial" w:hAnsi="Arial" w:cs="Arial"/>
                <w:sz w:val="22"/>
                <w:szCs w:val="22"/>
              </w:rPr>
            </w:pPr>
            <w:r w:rsidRPr="00FC47DE">
              <w:rPr>
                <w:rFonts w:ascii="Arial" w:hAnsi="Arial" w:cs="Arial"/>
                <w:b/>
                <w:bCs/>
                <w:sz w:val="22"/>
                <w:szCs w:val="22"/>
              </w:rPr>
              <w:t>Itens Inclusos</w:t>
            </w:r>
            <w:r w:rsidRPr="00FC47DE">
              <w:rPr>
                <w:rFonts w:ascii="Arial" w:hAnsi="Arial" w:cs="Arial"/>
                <w:sz w:val="22"/>
                <w:szCs w:val="22"/>
              </w:rPr>
              <w:br/>
              <w:t xml:space="preserve">01 </w:t>
            </w:r>
            <w:proofErr w:type="spellStart"/>
            <w:r w:rsidRPr="00FC47DE">
              <w:rPr>
                <w:rFonts w:ascii="Arial" w:hAnsi="Arial" w:cs="Arial"/>
                <w:sz w:val="22"/>
                <w:szCs w:val="22"/>
              </w:rPr>
              <w:t>Smart</w:t>
            </w:r>
            <w:proofErr w:type="spellEnd"/>
            <w:r w:rsidRPr="00FC47DE">
              <w:rPr>
                <w:rFonts w:ascii="Arial" w:hAnsi="Arial" w:cs="Arial"/>
                <w:sz w:val="22"/>
                <w:szCs w:val="22"/>
              </w:rPr>
              <w:t xml:space="preserve"> TV; 01 Cabo de Força; 01 Controle Remoto; 01 Manual do Usuário</w:t>
            </w:r>
          </w:p>
        </w:tc>
        <w:tc>
          <w:tcPr>
            <w:tcW w:w="1683" w:type="dxa"/>
          </w:tcPr>
          <w:p w14:paraId="5F8A841D"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lastRenderedPageBreak/>
              <w:t>10</w:t>
            </w:r>
          </w:p>
        </w:tc>
      </w:tr>
      <w:tr w:rsidR="00FC47DE" w:rsidRPr="00FC47DE" w14:paraId="27254DA1" w14:textId="77777777" w:rsidTr="00FC47DE">
        <w:tc>
          <w:tcPr>
            <w:tcW w:w="742" w:type="dxa"/>
          </w:tcPr>
          <w:p w14:paraId="41B13167"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07</w:t>
            </w:r>
          </w:p>
        </w:tc>
        <w:tc>
          <w:tcPr>
            <w:tcW w:w="818" w:type="dxa"/>
          </w:tcPr>
          <w:p w14:paraId="45C115A8"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Unidade</w:t>
            </w:r>
          </w:p>
        </w:tc>
        <w:tc>
          <w:tcPr>
            <w:tcW w:w="6113" w:type="dxa"/>
          </w:tcPr>
          <w:p w14:paraId="1B68B4B0" w14:textId="77777777" w:rsidR="00FC47DE" w:rsidRPr="00FC47DE" w:rsidRDefault="00FC47DE" w:rsidP="000D7C41">
            <w:pPr>
              <w:rPr>
                <w:rFonts w:ascii="Arial" w:hAnsi="Arial" w:cs="Arial"/>
                <w:b/>
                <w:bCs/>
                <w:color w:val="000000"/>
                <w:sz w:val="22"/>
                <w:szCs w:val="22"/>
              </w:rPr>
            </w:pPr>
            <w:r w:rsidRPr="00FC47DE">
              <w:rPr>
                <w:rFonts w:ascii="Arial" w:hAnsi="Arial" w:cs="Arial"/>
                <w:b/>
                <w:bCs/>
                <w:color w:val="000000"/>
                <w:sz w:val="22"/>
                <w:szCs w:val="22"/>
              </w:rPr>
              <w:t xml:space="preserve">Computador completo desktop 2400/8G/SSD </w:t>
            </w:r>
          </w:p>
          <w:p w14:paraId="1AE87192" w14:textId="77777777" w:rsidR="00FC47DE" w:rsidRPr="00FC47DE" w:rsidRDefault="00FC47DE" w:rsidP="000D7C41">
            <w:pPr>
              <w:rPr>
                <w:rFonts w:ascii="Arial" w:hAnsi="Arial" w:cs="Arial"/>
                <w:color w:val="000000"/>
                <w:sz w:val="22"/>
                <w:szCs w:val="22"/>
              </w:rPr>
            </w:pPr>
            <w:r w:rsidRPr="00FC47DE">
              <w:rPr>
                <w:rFonts w:ascii="Arial" w:hAnsi="Arial" w:cs="Arial"/>
                <w:b/>
                <w:bCs/>
                <w:color w:val="000000"/>
                <w:sz w:val="22"/>
                <w:szCs w:val="22"/>
              </w:rPr>
              <w:t xml:space="preserve">240/placa de vídeo 2GB/monitor 19/KIT multimídia: </w:t>
            </w:r>
            <w:r w:rsidRPr="00FC47DE">
              <w:rPr>
                <w:rFonts w:ascii="Arial" w:hAnsi="Arial" w:cs="Arial"/>
                <w:color w:val="000000"/>
                <w:sz w:val="22"/>
                <w:szCs w:val="22"/>
              </w:rPr>
              <w:t xml:space="preserve">Características Técnicas: Processador: Intel Core I5 Placa Mãe: Asus H61 Memória </w:t>
            </w:r>
            <w:proofErr w:type="spellStart"/>
            <w:r w:rsidRPr="00FC47DE">
              <w:rPr>
                <w:rFonts w:ascii="Arial" w:hAnsi="Arial" w:cs="Arial"/>
                <w:color w:val="000000"/>
                <w:sz w:val="22"/>
                <w:szCs w:val="22"/>
              </w:rPr>
              <w:t>Ram</w:t>
            </w:r>
            <w:proofErr w:type="spellEnd"/>
            <w:r w:rsidRPr="00FC47DE">
              <w:rPr>
                <w:rFonts w:ascii="Arial" w:hAnsi="Arial" w:cs="Arial"/>
                <w:color w:val="000000"/>
                <w:sz w:val="22"/>
                <w:szCs w:val="22"/>
              </w:rPr>
              <w:t xml:space="preserve">: 8 Gb Disco Rígido: </w:t>
            </w:r>
            <w:proofErr w:type="spellStart"/>
            <w:r w:rsidRPr="00FC47DE">
              <w:rPr>
                <w:rFonts w:ascii="Arial" w:hAnsi="Arial" w:cs="Arial"/>
                <w:color w:val="000000"/>
                <w:sz w:val="22"/>
                <w:szCs w:val="22"/>
              </w:rPr>
              <w:t>Ssd</w:t>
            </w:r>
            <w:proofErr w:type="spellEnd"/>
            <w:r w:rsidRPr="00FC47DE">
              <w:rPr>
                <w:rFonts w:ascii="Arial" w:hAnsi="Arial" w:cs="Arial"/>
                <w:color w:val="000000"/>
                <w:sz w:val="22"/>
                <w:szCs w:val="22"/>
              </w:rPr>
              <w:t xml:space="preserve"> 240 Gb </w:t>
            </w:r>
            <w:proofErr w:type="spellStart"/>
            <w:r w:rsidRPr="00FC47DE">
              <w:rPr>
                <w:rFonts w:ascii="Arial" w:hAnsi="Arial" w:cs="Arial"/>
                <w:color w:val="000000"/>
                <w:sz w:val="22"/>
                <w:szCs w:val="22"/>
              </w:rPr>
              <w:t>Dvdrw</w:t>
            </w:r>
            <w:proofErr w:type="spellEnd"/>
            <w:r w:rsidRPr="00FC47DE">
              <w:rPr>
                <w:rFonts w:ascii="Arial" w:hAnsi="Arial" w:cs="Arial"/>
                <w:color w:val="000000"/>
                <w:sz w:val="22"/>
                <w:szCs w:val="22"/>
              </w:rPr>
              <w:t xml:space="preserve">: Não Teclado, Mouse, Caixa De Som: Sim Monitor: 19'' Voltagem: Bivolt Sistema Operacional: Windows Gabinete: </w:t>
            </w:r>
            <w:proofErr w:type="spellStart"/>
            <w:r w:rsidRPr="00FC47DE">
              <w:rPr>
                <w:rFonts w:ascii="Arial" w:hAnsi="Arial" w:cs="Arial"/>
                <w:color w:val="000000"/>
                <w:sz w:val="22"/>
                <w:szCs w:val="22"/>
              </w:rPr>
              <w:t>Brazil</w:t>
            </w:r>
            <w:proofErr w:type="spellEnd"/>
            <w:r w:rsidRPr="00FC47DE">
              <w:rPr>
                <w:rFonts w:ascii="Arial" w:hAnsi="Arial" w:cs="Arial"/>
                <w:color w:val="000000"/>
                <w:sz w:val="22"/>
                <w:szCs w:val="22"/>
              </w:rPr>
              <w:t xml:space="preserve"> </w:t>
            </w:r>
            <w:proofErr w:type="spellStart"/>
            <w:r w:rsidRPr="00FC47DE">
              <w:rPr>
                <w:rFonts w:ascii="Arial" w:hAnsi="Arial" w:cs="Arial"/>
                <w:color w:val="000000"/>
                <w:sz w:val="22"/>
                <w:szCs w:val="22"/>
              </w:rPr>
              <w:t>Pc</w:t>
            </w:r>
            <w:proofErr w:type="spellEnd"/>
            <w:r w:rsidRPr="00FC47DE">
              <w:rPr>
                <w:rFonts w:ascii="Arial" w:hAnsi="Arial" w:cs="Arial"/>
                <w:color w:val="000000"/>
                <w:sz w:val="22"/>
                <w:szCs w:val="22"/>
              </w:rPr>
              <w:t xml:space="preserve">, Conexões: 2x Usb 2.0 / 2x Áudio (1 </w:t>
            </w:r>
            <w:proofErr w:type="spellStart"/>
            <w:r w:rsidRPr="00FC47DE">
              <w:rPr>
                <w:rFonts w:ascii="Arial" w:hAnsi="Arial" w:cs="Arial"/>
                <w:color w:val="000000"/>
                <w:sz w:val="22"/>
                <w:szCs w:val="22"/>
              </w:rPr>
              <w:t>Mic</w:t>
            </w:r>
            <w:proofErr w:type="spellEnd"/>
            <w:r w:rsidRPr="00FC47DE">
              <w:rPr>
                <w:rFonts w:ascii="Arial" w:hAnsi="Arial" w:cs="Arial"/>
                <w:color w:val="000000"/>
                <w:sz w:val="22"/>
                <w:szCs w:val="22"/>
              </w:rPr>
              <w:t xml:space="preserve">/ 1 </w:t>
            </w:r>
            <w:proofErr w:type="spellStart"/>
            <w:r w:rsidRPr="00FC47DE">
              <w:rPr>
                <w:rFonts w:ascii="Arial" w:hAnsi="Arial" w:cs="Arial"/>
                <w:color w:val="000000"/>
                <w:sz w:val="22"/>
                <w:szCs w:val="22"/>
              </w:rPr>
              <w:t>Audio</w:t>
            </w:r>
            <w:proofErr w:type="spellEnd"/>
            <w:r w:rsidRPr="00FC47DE">
              <w:rPr>
                <w:rFonts w:ascii="Arial" w:hAnsi="Arial" w:cs="Arial"/>
                <w:color w:val="000000"/>
                <w:sz w:val="22"/>
                <w:szCs w:val="22"/>
              </w:rPr>
              <w:t>)</w:t>
            </w:r>
          </w:p>
        </w:tc>
        <w:tc>
          <w:tcPr>
            <w:tcW w:w="1683" w:type="dxa"/>
          </w:tcPr>
          <w:p w14:paraId="6259B944"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8</w:t>
            </w:r>
          </w:p>
        </w:tc>
      </w:tr>
      <w:tr w:rsidR="00FC47DE" w:rsidRPr="00FC47DE" w14:paraId="1C14FF1B" w14:textId="77777777" w:rsidTr="00FC47DE">
        <w:tc>
          <w:tcPr>
            <w:tcW w:w="742" w:type="dxa"/>
          </w:tcPr>
          <w:p w14:paraId="5D1FF0DA"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08</w:t>
            </w:r>
          </w:p>
        </w:tc>
        <w:tc>
          <w:tcPr>
            <w:tcW w:w="818" w:type="dxa"/>
          </w:tcPr>
          <w:p w14:paraId="2D67D375"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Unidade</w:t>
            </w:r>
          </w:p>
        </w:tc>
        <w:tc>
          <w:tcPr>
            <w:tcW w:w="6113" w:type="dxa"/>
          </w:tcPr>
          <w:p w14:paraId="0327F770" w14:textId="77777777" w:rsidR="00FC47DE" w:rsidRPr="00FC47DE" w:rsidRDefault="00FC47DE" w:rsidP="000D7C41">
            <w:pPr>
              <w:rPr>
                <w:rFonts w:ascii="Arial" w:hAnsi="Arial" w:cs="Arial"/>
                <w:sz w:val="22"/>
                <w:szCs w:val="22"/>
              </w:rPr>
            </w:pPr>
            <w:r w:rsidRPr="00FC47DE">
              <w:rPr>
                <w:rFonts w:ascii="Arial" w:hAnsi="Arial" w:cs="Arial"/>
                <w:b/>
                <w:bCs/>
                <w:color w:val="000000"/>
                <w:sz w:val="22"/>
                <w:szCs w:val="22"/>
              </w:rPr>
              <w:t xml:space="preserve">Mesa para computador, estrutura: aço, pintada em epóxi, 120 x 60 x 75 em MDF, cor branco.  </w:t>
            </w:r>
            <w:r w:rsidRPr="00FC47DE">
              <w:rPr>
                <w:rFonts w:ascii="Arial" w:hAnsi="Arial" w:cs="Arial"/>
                <w:sz w:val="22"/>
                <w:szCs w:val="22"/>
              </w:rPr>
              <w:t xml:space="preserve">Pés em aço modelo canoa com sapatas niveladoras, pintura eletrostática epóxi a pó de alta qualidade e durabilidade, com </w:t>
            </w:r>
            <w:proofErr w:type="spellStart"/>
            <w:r w:rsidRPr="00FC47DE">
              <w:rPr>
                <w:rFonts w:ascii="Arial" w:hAnsi="Arial" w:cs="Arial"/>
                <w:sz w:val="22"/>
                <w:szCs w:val="22"/>
              </w:rPr>
              <w:t>pré</w:t>
            </w:r>
            <w:proofErr w:type="spellEnd"/>
            <w:r w:rsidRPr="00FC47DE">
              <w:rPr>
                <w:rFonts w:ascii="Arial" w:hAnsi="Arial" w:cs="Arial"/>
                <w:sz w:val="22"/>
                <w:szCs w:val="22"/>
              </w:rPr>
              <w:t xml:space="preserve"> tratamento de superfície a base de nanotecnologia que promove uma melhor resistência contra ferrugem e melhor fixação da tinta, são isentos de metais pesados tornando o tratamento ambientalmente correto. Especificações: Mesa Altura: 75cm Largura: 120cm Profundidade: 60cm Tampo: </w:t>
            </w:r>
            <w:proofErr w:type="spellStart"/>
            <w:r w:rsidRPr="00FC47DE">
              <w:rPr>
                <w:rFonts w:ascii="Arial" w:hAnsi="Arial" w:cs="Arial"/>
                <w:sz w:val="22"/>
                <w:szCs w:val="22"/>
              </w:rPr>
              <w:t>mdp</w:t>
            </w:r>
            <w:proofErr w:type="spellEnd"/>
            <w:r w:rsidRPr="00FC47DE">
              <w:rPr>
                <w:rFonts w:ascii="Arial" w:hAnsi="Arial" w:cs="Arial"/>
                <w:sz w:val="22"/>
                <w:szCs w:val="22"/>
              </w:rPr>
              <w:t xml:space="preserve"> Acabamento: Perfil </w:t>
            </w:r>
            <w:proofErr w:type="spellStart"/>
            <w:r w:rsidRPr="00FC47DE">
              <w:rPr>
                <w:rFonts w:ascii="Arial" w:hAnsi="Arial" w:cs="Arial"/>
                <w:sz w:val="22"/>
                <w:szCs w:val="22"/>
              </w:rPr>
              <w:t>Ergosoft</w:t>
            </w:r>
            <w:proofErr w:type="spellEnd"/>
            <w:r w:rsidRPr="00FC47DE">
              <w:rPr>
                <w:rFonts w:ascii="Arial" w:hAnsi="Arial" w:cs="Arial"/>
                <w:sz w:val="22"/>
                <w:szCs w:val="22"/>
              </w:rPr>
              <w:t xml:space="preserve"> 180º Gaveteiro Altura: 21cm Largura: 36,2cm Profundidade: 39,5cm Tampo: </w:t>
            </w:r>
            <w:proofErr w:type="spellStart"/>
            <w:r w:rsidRPr="00FC47DE">
              <w:rPr>
                <w:rFonts w:ascii="Arial" w:hAnsi="Arial" w:cs="Arial"/>
                <w:sz w:val="22"/>
                <w:szCs w:val="22"/>
              </w:rPr>
              <w:t>mdp</w:t>
            </w:r>
            <w:proofErr w:type="spellEnd"/>
            <w:r w:rsidRPr="00FC47DE">
              <w:rPr>
                <w:rFonts w:ascii="Arial" w:hAnsi="Arial" w:cs="Arial"/>
                <w:sz w:val="22"/>
                <w:szCs w:val="22"/>
              </w:rPr>
              <w:t xml:space="preserve"> Acabamento.</w:t>
            </w:r>
          </w:p>
        </w:tc>
        <w:tc>
          <w:tcPr>
            <w:tcW w:w="1683" w:type="dxa"/>
          </w:tcPr>
          <w:p w14:paraId="2F4C458D"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10</w:t>
            </w:r>
          </w:p>
        </w:tc>
      </w:tr>
      <w:tr w:rsidR="00FC47DE" w:rsidRPr="00FC47DE" w14:paraId="08A1592E" w14:textId="77777777" w:rsidTr="00FC47DE">
        <w:tc>
          <w:tcPr>
            <w:tcW w:w="742" w:type="dxa"/>
          </w:tcPr>
          <w:p w14:paraId="6C8B60DC"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09</w:t>
            </w:r>
          </w:p>
        </w:tc>
        <w:tc>
          <w:tcPr>
            <w:tcW w:w="818" w:type="dxa"/>
          </w:tcPr>
          <w:p w14:paraId="3A0FBEA6"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Unidade</w:t>
            </w:r>
          </w:p>
        </w:tc>
        <w:tc>
          <w:tcPr>
            <w:tcW w:w="6113" w:type="dxa"/>
          </w:tcPr>
          <w:p w14:paraId="0911C159" w14:textId="77777777" w:rsidR="00FC47DE" w:rsidRPr="00FC47DE" w:rsidRDefault="00FC47DE" w:rsidP="000D7C41">
            <w:pPr>
              <w:rPr>
                <w:rFonts w:ascii="Arial" w:hAnsi="Arial" w:cs="Arial"/>
                <w:sz w:val="22"/>
                <w:szCs w:val="22"/>
              </w:rPr>
            </w:pPr>
            <w:r w:rsidRPr="00FC47DE">
              <w:rPr>
                <w:rFonts w:ascii="Arial" w:hAnsi="Arial" w:cs="Arial"/>
                <w:b/>
                <w:bCs/>
                <w:color w:val="000000"/>
                <w:sz w:val="22"/>
                <w:szCs w:val="22"/>
              </w:rPr>
              <w:t>Bebedouro industrial gabinete em aço inox:</w:t>
            </w:r>
            <w:r w:rsidRPr="00FC47DE">
              <w:rPr>
                <w:rFonts w:ascii="Arial" w:hAnsi="Arial" w:cs="Arial"/>
                <w:color w:val="000000"/>
                <w:sz w:val="22"/>
                <w:szCs w:val="22"/>
              </w:rPr>
              <w:t xml:space="preserve"> </w:t>
            </w:r>
            <w:r w:rsidRPr="00FC47DE">
              <w:rPr>
                <w:rFonts w:ascii="Arial" w:hAnsi="Arial" w:cs="Arial"/>
                <w:sz w:val="22"/>
                <w:szCs w:val="22"/>
              </w:rPr>
              <w:t>Corpo e estrutura em aço inox 430. Tampa e pés reguláveis de plástico (ABS injetado); Aparador de água (pingadeira) em aço Inox 430; Serpentina em aço inox 304 (interna); Reservatório em polipropileno atóxico; Isolamento térmico em EPS; Boia Controladora do nível de água; Tomada de 3 pinos conforme a norma da ABNT/</w:t>
            </w:r>
            <w:proofErr w:type="spellStart"/>
            <w:r w:rsidRPr="00FC47DE">
              <w:rPr>
                <w:rFonts w:ascii="Arial" w:hAnsi="Arial" w:cs="Arial"/>
                <w:sz w:val="22"/>
                <w:szCs w:val="22"/>
              </w:rPr>
              <w:t>nbr</w:t>
            </w:r>
            <w:proofErr w:type="spellEnd"/>
            <w:r w:rsidRPr="00FC47DE">
              <w:rPr>
                <w:rFonts w:ascii="Arial" w:hAnsi="Arial" w:cs="Arial"/>
                <w:sz w:val="22"/>
                <w:szCs w:val="22"/>
              </w:rPr>
              <w:t xml:space="preserve">/603351; Certificado pelo INMETRO; Termostato com 7 níveis para controle de temperatura; Gás ecológico R134A; Refrigeração por compressor que garante maior eficiência; Motor Elgin 1/6+ </w:t>
            </w:r>
            <w:proofErr w:type="spellStart"/>
            <w:r w:rsidRPr="00FC47DE">
              <w:rPr>
                <w:rFonts w:ascii="Arial" w:hAnsi="Arial" w:cs="Arial"/>
                <w:sz w:val="22"/>
                <w:szCs w:val="22"/>
              </w:rPr>
              <w:t>hp</w:t>
            </w:r>
            <w:proofErr w:type="spellEnd"/>
            <w:r w:rsidRPr="00FC47DE">
              <w:rPr>
                <w:rFonts w:ascii="Arial" w:hAnsi="Arial" w:cs="Arial"/>
                <w:sz w:val="22"/>
                <w:szCs w:val="22"/>
              </w:rPr>
              <w:t xml:space="preserve"> 127v (2,3A) 290w OU 220v (1,3A) 60Hz-280W; Tensão/potência: 110v ou 220v (não é bivolt); Consumo médio: 19.00 kw/h mês; Altura da entrada de água em relação ao solo: 1,27m; Altura do ponto de esgotamento em relação ao solo: 44cm; Altura da torneira em relação ao solo: 92cm; Altura do aparador de água em relação ao solo: 69cm (borda superior); Distância entre o aparador de água e torneira: 24cm (fundo do aparador);</w:t>
            </w:r>
          </w:p>
        </w:tc>
        <w:tc>
          <w:tcPr>
            <w:tcW w:w="1683" w:type="dxa"/>
          </w:tcPr>
          <w:p w14:paraId="09331B0C"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2</w:t>
            </w:r>
          </w:p>
        </w:tc>
      </w:tr>
      <w:tr w:rsidR="00FC47DE" w:rsidRPr="00FC47DE" w14:paraId="432B2A36" w14:textId="77777777" w:rsidTr="00FC47DE">
        <w:tc>
          <w:tcPr>
            <w:tcW w:w="742" w:type="dxa"/>
          </w:tcPr>
          <w:p w14:paraId="30E6E791"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10</w:t>
            </w:r>
          </w:p>
        </w:tc>
        <w:tc>
          <w:tcPr>
            <w:tcW w:w="818" w:type="dxa"/>
          </w:tcPr>
          <w:p w14:paraId="254E85D0"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Unidade</w:t>
            </w:r>
          </w:p>
        </w:tc>
        <w:tc>
          <w:tcPr>
            <w:tcW w:w="6113" w:type="dxa"/>
          </w:tcPr>
          <w:p w14:paraId="507031C3" w14:textId="77777777" w:rsidR="00FC47DE" w:rsidRPr="00FC47DE" w:rsidRDefault="00FC47DE" w:rsidP="000D7C41">
            <w:pPr>
              <w:rPr>
                <w:rFonts w:ascii="Arial" w:hAnsi="Arial" w:cs="Arial"/>
                <w:sz w:val="22"/>
                <w:szCs w:val="22"/>
              </w:rPr>
            </w:pPr>
            <w:r w:rsidRPr="00FC47DE">
              <w:rPr>
                <w:rFonts w:ascii="Arial" w:hAnsi="Arial" w:cs="Arial"/>
                <w:b/>
                <w:bCs/>
                <w:color w:val="000000"/>
                <w:sz w:val="22"/>
                <w:szCs w:val="22"/>
              </w:rPr>
              <w:t>Cadeira Giratória com apoio de braço:</w:t>
            </w:r>
            <w:r w:rsidRPr="00FC47DE">
              <w:rPr>
                <w:rFonts w:ascii="Arial" w:hAnsi="Arial" w:cs="Arial"/>
                <w:color w:val="000000"/>
                <w:sz w:val="22"/>
                <w:szCs w:val="22"/>
              </w:rPr>
              <w:t xml:space="preserve"> espuma injetada D33/3CM revestido em tecido </w:t>
            </w:r>
            <w:proofErr w:type="spellStart"/>
            <w:r w:rsidRPr="00FC47DE">
              <w:rPr>
                <w:rFonts w:ascii="Arial" w:hAnsi="Arial" w:cs="Arial"/>
                <w:color w:val="000000"/>
                <w:sz w:val="22"/>
                <w:szCs w:val="22"/>
              </w:rPr>
              <w:t>factor</w:t>
            </w:r>
            <w:proofErr w:type="spellEnd"/>
            <w:r w:rsidRPr="00FC47DE">
              <w:rPr>
                <w:rFonts w:ascii="Arial" w:hAnsi="Arial" w:cs="Arial"/>
                <w:color w:val="000000"/>
                <w:sz w:val="22"/>
                <w:szCs w:val="22"/>
              </w:rPr>
              <w:t xml:space="preserve">. </w:t>
            </w:r>
            <w:r w:rsidRPr="00FC47DE">
              <w:rPr>
                <w:rFonts w:ascii="Arial" w:hAnsi="Arial" w:cs="Arial"/>
                <w:sz w:val="22"/>
                <w:szCs w:val="22"/>
              </w:rPr>
              <w:t xml:space="preserve">Cadeira giratória em </w:t>
            </w:r>
            <w:r w:rsidRPr="00FC47DE">
              <w:rPr>
                <w:rFonts w:ascii="Arial" w:hAnsi="Arial" w:cs="Arial"/>
                <w:sz w:val="22"/>
                <w:szCs w:val="22"/>
              </w:rPr>
              <w:lastRenderedPageBreak/>
              <w:t xml:space="preserve">tecido preto; Cor Do Assento; Preto; </w:t>
            </w:r>
            <w:proofErr w:type="gramStart"/>
            <w:r w:rsidRPr="00FC47DE">
              <w:rPr>
                <w:rFonts w:ascii="Arial" w:hAnsi="Arial" w:cs="Arial"/>
                <w:sz w:val="22"/>
                <w:szCs w:val="22"/>
              </w:rPr>
              <w:t>Com</w:t>
            </w:r>
            <w:proofErr w:type="gramEnd"/>
            <w:r w:rsidRPr="00FC47DE">
              <w:rPr>
                <w:rFonts w:ascii="Arial" w:hAnsi="Arial" w:cs="Arial"/>
                <w:sz w:val="22"/>
                <w:szCs w:val="22"/>
              </w:rPr>
              <w:t xml:space="preserve"> altura ajustável; Sim; Altura mínima; 45 cm; Altura máxima; 55 cm; Com encosto; Com rodas; É giratória; Peso máximo suportado120 kg.</w:t>
            </w:r>
          </w:p>
        </w:tc>
        <w:tc>
          <w:tcPr>
            <w:tcW w:w="1683" w:type="dxa"/>
          </w:tcPr>
          <w:p w14:paraId="7B31DE54"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lastRenderedPageBreak/>
              <w:t>2</w:t>
            </w:r>
          </w:p>
        </w:tc>
      </w:tr>
      <w:tr w:rsidR="00FC47DE" w:rsidRPr="00FC47DE" w14:paraId="6F629D53" w14:textId="77777777" w:rsidTr="00FC47DE">
        <w:tc>
          <w:tcPr>
            <w:tcW w:w="742" w:type="dxa"/>
          </w:tcPr>
          <w:p w14:paraId="69FF3075"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11</w:t>
            </w:r>
          </w:p>
        </w:tc>
        <w:tc>
          <w:tcPr>
            <w:tcW w:w="818" w:type="dxa"/>
          </w:tcPr>
          <w:p w14:paraId="7DF2E658"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Unidade</w:t>
            </w:r>
          </w:p>
        </w:tc>
        <w:tc>
          <w:tcPr>
            <w:tcW w:w="6113" w:type="dxa"/>
          </w:tcPr>
          <w:p w14:paraId="6A7BC91C" w14:textId="77777777" w:rsidR="00FC47DE" w:rsidRPr="00FC47DE" w:rsidRDefault="00FC47DE" w:rsidP="000D7C41">
            <w:pPr>
              <w:rPr>
                <w:rFonts w:ascii="Arial" w:hAnsi="Arial" w:cs="Arial"/>
                <w:color w:val="000000"/>
                <w:sz w:val="22"/>
                <w:szCs w:val="22"/>
              </w:rPr>
            </w:pPr>
            <w:r w:rsidRPr="00FC47DE">
              <w:rPr>
                <w:rFonts w:ascii="Arial" w:hAnsi="Arial" w:cs="Arial"/>
                <w:color w:val="000000"/>
                <w:sz w:val="22"/>
                <w:szCs w:val="22"/>
              </w:rPr>
              <w:t>Cadeira sem apoio de braço: tecido preto. Assento e encosto em madeira compensada, espuma injetada.</w:t>
            </w:r>
          </w:p>
        </w:tc>
        <w:tc>
          <w:tcPr>
            <w:tcW w:w="1683" w:type="dxa"/>
          </w:tcPr>
          <w:p w14:paraId="29DF1CDA" w14:textId="77777777" w:rsidR="00FC47DE" w:rsidRPr="00FC47DE" w:rsidRDefault="00FC47DE" w:rsidP="000D7C41">
            <w:pPr>
              <w:jc w:val="center"/>
              <w:rPr>
                <w:rFonts w:ascii="Arial" w:hAnsi="Arial" w:cs="Arial"/>
                <w:sz w:val="22"/>
                <w:szCs w:val="22"/>
              </w:rPr>
            </w:pPr>
            <w:r w:rsidRPr="00FC47DE">
              <w:rPr>
                <w:rFonts w:ascii="Arial" w:hAnsi="Arial" w:cs="Arial"/>
                <w:sz w:val="22"/>
                <w:szCs w:val="22"/>
              </w:rPr>
              <w:t>10</w:t>
            </w:r>
          </w:p>
        </w:tc>
      </w:tr>
      <w:bookmarkEnd w:id="4"/>
    </w:tbl>
    <w:p w14:paraId="353A79F4" w14:textId="77777777" w:rsidR="00FC47DE" w:rsidRPr="00FC47DE" w:rsidRDefault="00FC47DE" w:rsidP="00FC47DE">
      <w:pPr>
        <w:tabs>
          <w:tab w:val="left" w:pos="567"/>
        </w:tabs>
        <w:suppressAutoHyphens/>
        <w:spacing w:line="360" w:lineRule="auto"/>
        <w:contextualSpacing/>
        <w:rPr>
          <w:rFonts w:ascii="Arial" w:hAnsi="Arial" w:cs="Arial"/>
          <w:sz w:val="22"/>
          <w:szCs w:val="22"/>
        </w:rPr>
      </w:pPr>
    </w:p>
    <w:p w14:paraId="1F6568C6" w14:textId="77777777" w:rsidR="00FC47DE" w:rsidRPr="00FC47DE" w:rsidRDefault="00FC47DE" w:rsidP="00FC47DE">
      <w:pPr>
        <w:pStyle w:val="PargrafodaLista"/>
        <w:numPr>
          <w:ilvl w:val="0"/>
          <w:numId w:val="25"/>
        </w:numPr>
        <w:pBdr>
          <w:top w:val="single" w:sz="4" w:space="1" w:color="000000"/>
          <w:left w:val="single" w:sz="4" w:space="4" w:color="000000"/>
          <w:bottom w:val="single" w:sz="4" w:space="6" w:color="000000"/>
          <w:right w:val="single" w:sz="4" w:space="4" w:color="000000"/>
        </w:pBdr>
        <w:shd w:val="clear" w:color="auto" w:fill="E6E6E6"/>
        <w:suppressAutoHyphens/>
        <w:rPr>
          <w:rFonts w:ascii="Arial" w:hAnsi="Arial" w:cs="Arial"/>
          <w:b/>
          <w:sz w:val="22"/>
          <w:szCs w:val="22"/>
        </w:rPr>
      </w:pPr>
      <w:r w:rsidRPr="00FC47DE">
        <w:rPr>
          <w:rFonts w:ascii="Arial" w:hAnsi="Arial" w:cs="Arial"/>
          <w:b/>
          <w:sz w:val="22"/>
          <w:szCs w:val="22"/>
        </w:rPr>
        <w:t>FORMAS DE ENTREGA</w:t>
      </w:r>
    </w:p>
    <w:p w14:paraId="61CA9DE3" w14:textId="605D4393"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4.1. Os serviços do presente termo de referência deverão ser atendidos conforme Ordem de Fornecimentos dos produtos solicitados pelas secretarias.</w:t>
      </w:r>
    </w:p>
    <w:p w14:paraId="35180A26" w14:textId="0F3AE6C5"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 xml:space="preserve">4.2. O não cumprimento do disposto no item 4.1 do presente termo acarretará a anulação do empenho bem como a aplicação das penalidades previstas no edital e a convocação do fornecedor subsequente considerando a ordem de classificação do certame. </w:t>
      </w:r>
    </w:p>
    <w:p w14:paraId="764A10DE" w14:textId="61B3BEE0"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4.3. A administração rejeitará, no todo ou em parte, o fornecimento executado em desacordo com os termos do Edital e seus anexos.</w:t>
      </w:r>
    </w:p>
    <w:p w14:paraId="12761647" w14:textId="77777777" w:rsidR="00FC47DE" w:rsidRPr="00FC47DE" w:rsidRDefault="00FC47DE" w:rsidP="00FC47DE">
      <w:pPr>
        <w:spacing w:line="360" w:lineRule="auto"/>
        <w:rPr>
          <w:rFonts w:ascii="Arial" w:hAnsi="Arial" w:cs="Arial"/>
          <w:sz w:val="22"/>
          <w:szCs w:val="22"/>
        </w:rPr>
      </w:pPr>
    </w:p>
    <w:p w14:paraId="57415E8F" w14:textId="77777777" w:rsidR="00FC47DE" w:rsidRPr="00FC47DE" w:rsidRDefault="00FC47DE" w:rsidP="00FC47DE">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FC47DE">
        <w:rPr>
          <w:rFonts w:ascii="Arial" w:hAnsi="Arial" w:cs="Arial"/>
          <w:b/>
          <w:sz w:val="22"/>
          <w:szCs w:val="22"/>
        </w:rPr>
        <w:t>5. VALOR ESTIMADO E VIGÊNCIA</w:t>
      </w:r>
    </w:p>
    <w:p w14:paraId="75AABB7D" w14:textId="737EE78B" w:rsidR="00FC47DE" w:rsidRPr="00FC47DE" w:rsidRDefault="00FC47DE" w:rsidP="00FC47DE">
      <w:pPr>
        <w:spacing w:line="360" w:lineRule="auto"/>
        <w:rPr>
          <w:rFonts w:ascii="Arial" w:hAnsi="Arial" w:cs="Arial"/>
          <w:color w:val="FF0000"/>
          <w:sz w:val="22"/>
          <w:szCs w:val="22"/>
        </w:rPr>
      </w:pPr>
      <w:r w:rsidRPr="00FC47DE">
        <w:rPr>
          <w:rFonts w:ascii="Arial" w:hAnsi="Arial" w:cs="Arial"/>
          <w:sz w:val="22"/>
          <w:szCs w:val="22"/>
        </w:rPr>
        <w:t xml:space="preserve">5.1. O custo estimado total da presente contratação é de: </w:t>
      </w:r>
      <w:r w:rsidRPr="00FC47DE">
        <w:rPr>
          <w:rFonts w:ascii="Arial" w:hAnsi="Arial" w:cs="Arial"/>
          <w:b/>
          <w:bCs/>
          <w:sz w:val="22"/>
          <w:szCs w:val="22"/>
        </w:rPr>
        <w:t>R$ 123.187,32</w:t>
      </w:r>
      <w:r w:rsidRPr="00FC47DE">
        <w:rPr>
          <w:rFonts w:ascii="Arial" w:hAnsi="Arial" w:cs="Arial"/>
          <w:sz w:val="22"/>
          <w:szCs w:val="22"/>
        </w:rPr>
        <w:t xml:space="preserve"> (cento e vinte</w:t>
      </w:r>
      <w:r w:rsidRPr="00FC47DE">
        <w:rPr>
          <w:rFonts w:ascii="Arial" w:hAnsi="Arial" w:cs="Arial"/>
          <w:color w:val="FF0000"/>
          <w:sz w:val="22"/>
          <w:szCs w:val="22"/>
        </w:rPr>
        <w:t xml:space="preserve"> </w:t>
      </w:r>
      <w:r w:rsidRPr="00FC47DE">
        <w:rPr>
          <w:rFonts w:ascii="Arial" w:hAnsi="Arial" w:cs="Arial"/>
          <w:sz w:val="22"/>
          <w:szCs w:val="22"/>
        </w:rPr>
        <w:t>e três</w:t>
      </w:r>
      <w:r w:rsidRPr="00FC47DE">
        <w:rPr>
          <w:rFonts w:ascii="Arial" w:hAnsi="Arial" w:cs="Arial"/>
          <w:color w:val="FF0000"/>
          <w:sz w:val="22"/>
          <w:szCs w:val="22"/>
        </w:rPr>
        <w:t xml:space="preserve"> </w:t>
      </w:r>
      <w:r w:rsidRPr="00FC47DE">
        <w:rPr>
          <w:rFonts w:ascii="Arial" w:hAnsi="Arial" w:cs="Arial"/>
          <w:sz w:val="22"/>
          <w:szCs w:val="22"/>
        </w:rPr>
        <w:t>mil, cento e oitenta e sete reais e trinta e dois centavos).</w:t>
      </w:r>
    </w:p>
    <w:p w14:paraId="31E7A718" w14:textId="3309D3EF"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 xml:space="preserve">5.2.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FC47DE">
        <w:rPr>
          <w:rFonts w:ascii="Arial" w:hAnsi="Arial" w:cs="Arial"/>
          <w:sz w:val="22"/>
          <w:szCs w:val="22"/>
        </w:rPr>
        <w:t>arts</w:t>
      </w:r>
      <w:proofErr w:type="spellEnd"/>
      <w:r w:rsidRPr="00FC47DE">
        <w:rPr>
          <w:rFonts w:ascii="Arial" w:hAnsi="Arial" w:cs="Arial"/>
          <w:sz w:val="22"/>
          <w:szCs w:val="22"/>
        </w:rPr>
        <w:t xml:space="preserve">. 18, IV e 23, IV da Lei nº 14.133/2021). </w:t>
      </w:r>
    </w:p>
    <w:p w14:paraId="1F0217DE"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2E5A5274"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5A19E576" w14:textId="77777777" w:rsidR="00FC47DE" w:rsidRPr="00FC47DE" w:rsidRDefault="00FC47DE" w:rsidP="00FC47DE">
      <w:pPr>
        <w:spacing w:line="360" w:lineRule="auto"/>
        <w:rPr>
          <w:rFonts w:ascii="Arial" w:hAnsi="Arial" w:cs="Arial"/>
          <w:sz w:val="22"/>
          <w:szCs w:val="22"/>
        </w:rPr>
      </w:pPr>
    </w:p>
    <w:p w14:paraId="2E84B7FC" w14:textId="77777777" w:rsidR="00FC47DE" w:rsidRPr="00FC47DE" w:rsidRDefault="00FC47DE" w:rsidP="00FC47DE">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C47DE">
        <w:rPr>
          <w:rFonts w:ascii="Arial" w:hAnsi="Arial" w:cs="Arial"/>
          <w:b/>
          <w:sz w:val="22"/>
          <w:szCs w:val="22"/>
        </w:rPr>
        <w:t>6. RECEBIMENTO E CRITÉRIO DE ACEITAÇÃO DO OBJETO/SERVIÇO</w:t>
      </w:r>
    </w:p>
    <w:p w14:paraId="07DC7981"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6.1. Os itens que se trata neste termo serão recebidos:</w:t>
      </w:r>
    </w:p>
    <w:p w14:paraId="302E0F79"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6.2. Provisoriamente, a partir da entrega, para efeito de verificação da conformidade com   as especificações constantes do Edital e da proposta.</w:t>
      </w:r>
    </w:p>
    <w:p w14:paraId="721464FA"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lastRenderedPageBreak/>
        <w:t>6.3. Definitivamente, após a verificação da conformidade com as especificações constantes do Edital e da proposta, e sua consequente aceitação, que se dará até 05 (cinco) dias úteis do recebimento provisório.</w:t>
      </w:r>
    </w:p>
    <w:p w14:paraId="1372CABA"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35D7F772"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 xml:space="preserve"> 6.5. A Administração rejeitará, no todo ou em parte, a entrega dos objetos em desacordo com as especificações técnicas exigidas.</w:t>
      </w:r>
    </w:p>
    <w:p w14:paraId="393C9AE5" w14:textId="77777777" w:rsidR="00FC47DE" w:rsidRPr="00FC47DE" w:rsidRDefault="00FC47DE" w:rsidP="00FC47DE">
      <w:pPr>
        <w:spacing w:line="360" w:lineRule="auto"/>
        <w:rPr>
          <w:rFonts w:ascii="Arial" w:hAnsi="Arial" w:cs="Arial"/>
          <w:sz w:val="22"/>
          <w:szCs w:val="22"/>
        </w:rPr>
      </w:pPr>
    </w:p>
    <w:p w14:paraId="650F0BCC" w14:textId="77777777" w:rsidR="00FC47DE" w:rsidRPr="00FC47DE" w:rsidRDefault="00FC47DE" w:rsidP="00FC47DE">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FC47DE">
        <w:rPr>
          <w:rFonts w:ascii="Arial" w:hAnsi="Arial" w:cs="Arial"/>
          <w:b/>
          <w:sz w:val="22"/>
          <w:szCs w:val="22"/>
        </w:rPr>
        <w:t>7. OBRIGAÇÕES DA CONTRATADA</w:t>
      </w:r>
    </w:p>
    <w:p w14:paraId="14D61D4E" w14:textId="77777777" w:rsidR="00FC47DE" w:rsidRPr="00FC47DE" w:rsidRDefault="00FC47DE" w:rsidP="00FC47DE">
      <w:pPr>
        <w:spacing w:line="360" w:lineRule="auto"/>
        <w:rPr>
          <w:rFonts w:ascii="Arial" w:hAnsi="Arial" w:cs="Arial"/>
          <w:sz w:val="22"/>
          <w:szCs w:val="22"/>
        </w:rPr>
      </w:pPr>
      <w:bookmarkStart w:id="5" w:name="_Hlk130383785"/>
      <w:r w:rsidRPr="00FC47DE">
        <w:rPr>
          <w:rFonts w:ascii="Arial" w:hAnsi="Arial" w:cs="Arial"/>
          <w:sz w:val="22"/>
          <w:szCs w:val="22"/>
        </w:rPr>
        <w:t>7.1. A Contratada obriga-se a:</w:t>
      </w:r>
    </w:p>
    <w:p w14:paraId="752EFE1E"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26D7BB5D"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7.3. Os objetos devem estar acompanhados, ainda, quando for o caso, do manual do usuário, com uma versão em português, e da relação da rede de assistência técnica autorizada;</w:t>
      </w:r>
    </w:p>
    <w:p w14:paraId="3D3B9901"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7.4. Responsabilizar-se pelos vícios e danos decorrentes do produto, de acordo com os artigos 12, 13, 18 e 26, do Código de Defesa do Consumidor (Lei nº 8.078, de 1990);</w:t>
      </w:r>
    </w:p>
    <w:p w14:paraId="32699A60"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7.5. Atender prontamente a quaisquer exigências da Administração, inerentes ao objeto da presente licitação;</w:t>
      </w:r>
    </w:p>
    <w:p w14:paraId="185414A4"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6CA8A128"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1C3B639C"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2D6916B0"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7.9. Cumprir rigorosamente os prazos estipulados no Edital e seus Anexos.</w:t>
      </w:r>
    </w:p>
    <w:p w14:paraId="33982E90" w14:textId="77777777" w:rsidR="00FC47DE" w:rsidRPr="00FC47DE" w:rsidRDefault="00FC47DE" w:rsidP="00FC47DE">
      <w:pPr>
        <w:spacing w:line="360" w:lineRule="auto"/>
        <w:rPr>
          <w:rFonts w:ascii="Arial" w:hAnsi="Arial" w:cs="Arial"/>
          <w:sz w:val="22"/>
          <w:szCs w:val="22"/>
        </w:rPr>
      </w:pPr>
    </w:p>
    <w:p w14:paraId="703F0EDF" w14:textId="77777777" w:rsidR="00FC47DE" w:rsidRPr="00FC47DE" w:rsidRDefault="00FC47DE" w:rsidP="00FC47DE">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6" w:name="_Hlk130383606"/>
      <w:r w:rsidRPr="00FC47DE">
        <w:rPr>
          <w:rFonts w:ascii="Arial" w:hAnsi="Arial" w:cs="Arial"/>
          <w:b/>
          <w:sz w:val="22"/>
          <w:szCs w:val="22"/>
        </w:rPr>
        <w:t xml:space="preserve">8. DA RESCISÃO </w:t>
      </w:r>
    </w:p>
    <w:p w14:paraId="7B1441B1" w14:textId="77777777" w:rsidR="00FC47DE" w:rsidRPr="00FC47DE" w:rsidRDefault="00FC47DE" w:rsidP="00FC47DE">
      <w:pPr>
        <w:adjustRightInd w:val="0"/>
        <w:spacing w:line="360" w:lineRule="auto"/>
        <w:rPr>
          <w:rFonts w:ascii="Arial" w:hAnsi="Arial" w:cs="Arial"/>
          <w:sz w:val="22"/>
          <w:szCs w:val="22"/>
        </w:rPr>
      </w:pPr>
      <w:bookmarkStart w:id="7" w:name="_Hlk130383651"/>
      <w:bookmarkEnd w:id="6"/>
      <w:r w:rsidRPr="00FC47DE">
        <w:rPr>
          <w:rFonts w:ascii="Arial" w:eastAsiaTheme="minorHAnsi" w:hAnsi="Arial" w:cs="Arial"/>
          <w:color w:val="000000"/>
          <w:sz w:val="22"/>
          <w:szCs w:val="22"/>
        </w:rPr>
        <w:lastRenderedPageBreak/>
        <w:t>8</w:t>
      </w:r>
      <w:r w:rsidRPr="00FC47DE">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53292E84" w14:textId="77777777" w:rsidR="00FC47DE" w:rsidRPr="00FC47DE" w:rsidRDefault="00FC47DE" w:rsidP="00FC47DE">
      <w:pPr>
        <w:adjustRightInd w:val="0"/>
        <w:spacing w:line="360" w:lineRule="auto"/>
        <w:rPr>
          <w:rFonts w:ascii="Arial" w:hAnsi="Arial" w:cs="Arial"/>
          <w:sz w:val="22"/>
          <w:szCs w:val="22"/>
        </w:rPr>
      </w:pPr>
    </w:p>
    <w:p w14:paraId="6DEA6AAC" w14:textId="77777777" w:rsidR="00FC47DE" w:rsidRPr="00FC47DE" w:rsidRDefault="00FC47DE" w:rsidP="00FC47DE">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FC47DE">
        <w:rPr>
          <w:rFonts w:ascii="Arial" w:hAnsi="Arial" w:cs="Arial"/>
          <w:b/>
          <w:sz w:val="22"/>
          <w:szCs w:val="22"/>
        </w:rPr>
        <w:t>9. MODIFICAÇÕES E ADITAMENTOS</w:t>
      </w:r>
    </w:p>
    <w:p w14:paraId="2A6996DC" w14:textId="77777777" w:rsidR="00FC47DE" w:rsidRPr="00FC47DE" w:rsidRDefault="00FC47DE" w:rsidP="00FC47DE">
      <w:pPr>
        <w:adjustRightInd w:val="0"/>
        <w:spacing w:line="360" w:lineRule="auto"/>
        <w:rPr>
          <w:rFonts w:ascii="Arial" w:eastAsiaTheme="minorHAnsi" w:hAnsi="Arial" w:cs="Arial"/>
          <w:color w:val="000000"/>
          <w:sz w:val="22"/>
          <w:szCs w:val="22"/>
        </w:rPr>
      </w:pPr>
      <w:r w:rsidRPr="00FC47DE">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2FCD3D68" w14:textId="77777777" w:rsidR="00FC47DE" w:rsidRPr="00FC47DE" w:rsidRDefault="00FC47DE" w:rsidP="00FC47DE">
      <w:pPr>
        <w:adjustRightInd w:val="0"/>
        <w:spacing w:line="360" w:lineRule="auto"/>
        <w:rPr>
          <w:rFonts w:ascii="Arial" w:eastAsiaTheme="minorHAnsi" w:hAnsi="Arial" w:cs="Arial"/>
          <w:color w:val="000000"/>
          <w:sz w:val="22"/>
          <w:szCs w:val="22"/>
        </w:rPr>
      </w:pPr>
    </w:p>
    <w:p w14:paraId="6FB97D32" w14:textId="77777777" w:rsidR="00FC47DE" w:rsidRPr="00FC47DE" w:rsidRDefault="00FC47DE" w:rsidP="00FC47DE">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FC47DE">
        <w:rPr>
          <w:rFonts w:ascii="Arial" w:hAnsi="Arial" w:cs="Arial"/>
          <w:b/>
          <w:sz w:val="22"/>
          <w:szCs w:val="22"/>
        </w:rPr>
        <w:t>10. DOS CASOS OMISSOS</w:t>
      </w:r>
    </w:p>
    <w:bookmarkEnd w:id="7"/>
    <w:p w14:paraId="653060BB" w14:textId="77777777" w:rsidR="00FC47DE" w:rsidRPr="00FC47DE" w:rsidRDefault="00FC47DE" w:rsidP="00FC47DE">
      <w:pPr>
        <w:adjustRightInd w:val="0"/>
        <w:rPr>
          <w:rFonts w:ascii="Arial" w:eastAsiaTheme="minorHAnsi" w:hAnsi="Arial" w:cs="Arial"/>
          <w:color w:val="000000"/>
          <w:sz w:val="22"/>
          <w:szCs w:val="22"/>
        </w:rPr>
      </w:pPr>
      <w:r w:rsidRPr="00FC47DE">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0BFBC47F" w14:textId="77777777" w:rsidR="00FC47DE" w:rsidRPr="00FC47DE" w:rsidRDefault="00FC47DE" w:rsidP="00FC47DE">
      <w:pPr>
        <w:adjustRightInd w:val="0"/>
        <w:rPr>
          <w:rFonts w:ascii="Arial" w:eastAsiaTheme="minorHAnsi" w:hAnsi="Arial" w:cs="Arial"/>
          <w:color w:val="000000"/>
          <w:sz w:val="22"/>
          <w:szCs w:val="22"/>
        </w:rPr>
      </w:pPr>
    </w:p>
    <w:p w14:paraId="31215C73" w14:textId="77777777" w:rsidR="00FC47DE" w:rsidRPr="00FC47DE" w:rsidRDefault="00FC47DE" w:rsidP="00FC47DE">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8" w:name="_Hlk130383853"/>
      <w:bookmarkEnd w:id="5"/>
      <w:r w:rsidRPr="00FC47DE">
        <w:rPr>
          <w:rFonts w:ascii="Arial" w:hAnsi="Arial" w:cs="Arial"/>
          <w:b/>
          <w:sz w:val="22"/>
          <w:szCs w:val="22"/>
        </w:rPr>
        <w:t>11. OBRIGAÇÕES DA CONTRATANTE</w:t>
      </w:r>
    </w:p>
    <w:bookmarkEnd w:id="8"/>
    <w:p w14:paraId="40598998" w14:textId="77777777" w:rsidR="00FC47DE" w:rsidRPr="00FC47DE" w:rsidRDefault="00FC47DE" w:rsidP="00FC47DE">
      <w:pPr>
        <w:spacing w:line="360" w:lineRule="auto"/>
        <w:ind w:left="426" w:hanging="709"/>
        <w:rPr>
          <w:rFonts w:ascii="Arial" w:hAnsi="Arial" w:cs="Arial"/>
          <w:sz w:val="22"/>
          <w:szCs w:val="22"/>
        </w:rPr>
      </w:pPr>
      <w:r w:rsidRPr="00FC47DE">
        <w:rPr>
          <w:rFonts w:ascii="Arial" w:hAnsi="Arial" w:cs="Arial"/>
          <w:sz w:val="22"/>
          <w:szCs w:val="22"/>
        </w:rPr>
        <w:t xml:space="preserve">    11.1. A Contratante obriga-se a:</w:t>
      </w:r>
    </w:p>
    <w:p w14:paraId="46005E6A" w14:textId="77777777" w:rsidR="00FC47DE" w:rsidRPr="00FC47DE" w:rsidRDefault="00FC47DE" w:rsidP="00FC47DE">
      <w:pPr>
        <w:spacing w:line="360" w:lineRule="auto"/>
        <w:ind w:left="-142" w:hanging="141"/>
        <w:rPr>
          <w:rFonts w:ascii="Arial" w:hAnsi="Arial" w:cs="Arial"/>
          <w:sz w:val="22"/>
          <w:szCs w:val="22"/>
        </w:rPr>
      </w:pPr>
      <w:r w:rsidRPr="00FC47DE">
        <w:rPr>
          <w:rFonts w:ascii="Arial" w:hAnsi="Arial" w:cs="Arial"/>
          <w:sz w:val="22"/>
          <w:szCs w:val="22"/>
        </w:rPr>
        <w:t xml:space="preserve">    11.2. Receber provisoriamente o material, disponibilizando local, data e horário;</w:t>
      </w:r>
    </w:p>
    <w:p w14:paraId="1732EC51" w14:textId="77777777" w:rsidR="00FC47DE" w:rsidRPr="00FC47DE" w:rsidRDefault="00FC47DE" w:rsidP="00FC47DE">
      <w:pPr>
        <w:spacing w:line="360" w:lineRule="auto"/>
        <w:ind w:hanging="142"/>
        <w:rPr>
          <w:rFonts w:ascii="Arial" w:hAnsi="Arial" w:cs="Arial"/>
          <w:sz w:val="22"/>
          <w:szCs w:val="22"/>
        </w:rPr>
      </w:pPr>
      <w:r w:rsidRPr="00FC47DE">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17A090CE" w14:textId="77777777" w:rsidR="00FC47DE" w:rsidRPr="00FC47DE" w:rsidRDefault="00FC47DE" w:rsidP="00FC47DE">
      <w:pPr>
        <w:spacing w:line="360" w:lineRule="auto"/>
        <w:ind w:hanging="142"/>
        <w:rPr>
          <w:rFonts w:ascii="Arial" w:hAnsi="Arial" w:cs="Arial"/>
          <w:sz w:val="22"/>
          <w:szCs w:val="22"/>
        </w:rPr>
      </w:pPr>
      <w:r w:rsidRPr="00FC47DE">
        <w:rPr>
          <w:rFonts w:ascii="Arial" w:hAnsi="Arial" w:cs="Arial"/>
          <w:sz w:val="22"/>
          <w:szCs w:val="22"/>
        </w:rPr>
        <w:t xml:space="preserve">  11.4. Acompanhar e fiscalizar o cumprimento das obrigações da Contratada, através de servidor especialmente designado;</w:t>
      </w:r>
    </w:p>
    <w:p w14:paraId="05DFFD37"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11.5. Proporcionar todas as condições para que a Contratada possa desempenhar seus   serviços de acordo com as determinações do Edital e seus Anexos, especialmente deste Termo;</w:t>
      </w:r>
    </w:p>
    <w:p w14:paraId="7D01DA4E"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11.6. Exigir o cumprimento de todas as obrigações assumidas pela Contratada, de acordo com as cláusulas deste termo de referência e dos termos de sua proposta;</w:t>
      </w:r>
    </w:p>
    <w:p w14:paraId="4B20CC6F"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11.7. Notificar a Contratada por escrito de quaisquer ocorrências relacionadas à execução do objeto, fixando prazo para a sua correção;</w:t>
      </w:r>
    </w:p>
    <w:p w14:paraId="444F9FF5" w14:textId="77777777" w:rsidR="00FC47DE" w:rsidRPr="00FC47DE" w:rsidRDefault="00FC47DE" w:rsidP="00FC47DE">
      <w:pPr>
        <w:spacing w:line="360" w:lineRule="auto"/>
        <w:rPr>
          <w:rFonts w:ascii="Arial" w:hAnsi="Arial" w:cs="Arial"/>
          <w:sz w:val="22"/>
          <w:szCs w:val="22"/>
        </w:rPr>
      </w:pPr>
      <w:r w:rsidRPr="00FC47DE">
        <w:rPr>
          <w:rFonts w:ascii="Arial" w:hAnsi="Arial" w:cs="Arial"/>
          <w:sz w:val="22"/>
          <w:szCs w:val="22"/>
        </w:rPr>
        <w:t>11.8. Efetuar o pagamento no prazo previsto.</w:t>
      </w:r>
    </w:p>
    <w:p w14:paraId="3DB8477B" w14:textId="77777777" w:rsidR="00FC47DE" w:rsidRPr="00FC47DE" w:rsidRDefault="00FC47DE" w:rsidP="00FC47DE">
      <w:pPr>
        <w:spacing w:line="360" w:lineRule="auto"/>
        <w:rPr>
          <w:rFonts w:ascii="Arial" w:eastAsiaTheme="minorHAnsi" w:hAnsi="Arial" w:cs="Arial"/>
          <w:color w:val="000000"/>
          <w:sz w:val="22"/>
          <w:szCs w:val="22"/>
        </w:rPr>
      </w:pPr>
    </w:p>
    <w:p w14:paraId="619B0C7A" w14:textId="77777777" w:rsidR="00FC47DE" w:rsidRPr="00FC47DE" w:rsidRDefault="00FC47DE" w:rsidP="00FC47DE">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FC47DE">
        <w:rPr>
          <w:rFonts w:ascii="Arial" w:hAnsi="Arial" w:cs="Arial"/>
          <w:b/>
          <w:sz w:val="22"/>
          <w:szCs w:val="22"/>
        </w:rPr>
        <w:t>12. MEDIDAS ACAUTELADORAS E GARANTIA</w:t>
      </w:r>
    </w:p>
    <w:p w14:paraId="143A9983" w14:textId="77777777" w:rsidR="00FC47DE" w:rsidRPr="00FC47DE" w:rsidRDefault="00FC47DE" w:rsidP="00FC47DE">
      <w:pPr>
        <w:suppressAutoHyphens/>
        <w:spacing w:before="240" w:after="240" w:line="360" w:lineRule="auto"/>
        <w:rPr>
          <w:rFonts w:ascii="Arial" w:hAnsi="Arial" w:cs="Arial"/>
          <w:sz w:val="22"/>
          <w:szCs w:val="22"/>
        </w:rPr>
      </w:pPr>
      <w:r w:rsidRPr="00FC47DE">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FC47DE">
          <w:rPr>
            <w:rFonts w:ascii="Arial" w:hAnsi="Arial" w:cs="Arial"/>
            <w:sz w:val="22"/>
            <w:szCs w:val="22"/>
          </w:rPr>
          <w:t>1999, a</w:t>
        </w:r>
      </w:smartTag>
      <w:r w:rsidRPr="00FC47DE">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71FED5D" w14:textId="77777777" w:rsidR="00FC47DE" w:rsidRPr="00FC47DE" w:rsidRDefault="00FC47DE" w:rsidP="00FC47DE">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FC47DE">
        <w:rPr>
          <w:rFonts w:ascii="Arial" w:hAnsi="Arial" w:cs="Arial"/>
          <w:b/>
          <w:sz w:val="22"/>
          <w:szCs w:val="22"/>
        </w:rPr>
        <w:lastRenderedPageBreak/>
        <w:t>13 CONTROLE DA EXECUÇÃO</w:t>
      </w:r>
    </w:p>
    <w:p w14:paraId="097B146A" w14:textId="77777777" w:rsidR="00FC47DE" w:rsidRPr="00FC47DE" w:rsidRDefault="00FC47DE" w:rsidP="00FC47DE">
      <w:pPr>
        <w:adjustRightInd w:val="0"/>
        <w:spacing w:after="27" w:line="360" w:lineRule="auto"/>
        <w:rPr>
          <w:rFonts w:ascii="Arial" w:eastAsiaTheme="minorHAnsi" w:hAnsi="Arial" w:cs="Arial"/>
          <w:color w:val="000000"/>
          <w:sz w:val="22"/>
          <w:szCs w:val="22"/>
        </w:rPr>
      </w:pPr>
      <w:bookmarkStart w:id="9" w:name="_Hlk130384250"/>
      <w:r w:rsidRPr="00FC47DE">
        <w:rPr>
          <w:rFonts w:ascii="Arial" w:eastAsiaTheme="minorHAnsi" w:hAnsi="Arial" w:cs="Arial"/>
          <w:color w:val="000000"/>
          <w:sz w:val="22"/>
          <w:szCs w:val="22"/>
        </w:rPr>
        <w:t xml:space="preserve">13.1. A Secretaria Municipal de Educação, através de servidores credenciados, serão os responsáveis diretos pela fiscalização do contrato, observando a especificação do item licitado. </w:t>
      </w:r>
    </w:p>
    <w:p w14:paraId="51CADEDA" w14:textId="77777777" w:rsidR="00FC47DE" w:rsidRPr="00FC47DE" w:rsidRDefault="00FC47DE" w:rsidP="00FC47DE">
      <w:pPr>
        <w:adjustRightInd w:val="0"/>
        <w:spacing w:after="27" w:line="360" w:lineRule="auto"/>
        <w:rPr>
          <w:rFonts w:ascii="Arial" w:eastAsiaTheme="minorHAnsi" w:hAnsi="Arial" w:cs="Arial"/>
          <w:color w:val="000000"/>
          <w:sz w:val="22"/>
          <w:szCs w:val="22"/>
        </w:rPr>
      </w:pPr>
      <w:r w:rsidRPr="00FC47DE">
        <w:rPr>
          <w:rFonts w:ascii="Arial" w:eastAsiaTheme="minorHAnsi" w:hAnsi="Arial" w:cs="Arial"/>
          <w:color w:val="000000"/>
          <w:sz w:val="22"/>
          <w:szCs w:val="22"/>
        </w:rPr>
        <w:t>13.2.</w:t>
      </w:r>
      <w:r w:rsidRPr="00FC47DE">
        <w:rPr>
          <w:rFonts w:ascii="Arial" w:eastAsiaTheme="minorHAnsi" w:hAnsi="Arial" w:cs="Arial"/>
          <w:b/>
          <w:bCs/>
          <w:color w:val="000000"/>
          <w:sz w:val="22"/>
          <w:szCs w:val="22"/>
        </w:rPr>
        <w:t xml:space="preserve"> </w:t>
      </w:r>
      <w:r w:rsidRPr="00FC47DE">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6ED441CF" w14:textId="77777777" w:rsidR="00FC47DE" w:rsidRPr="00FC47DE" w:rsidRDefault="00FC47DE" w:rsidP="00FC47DE">
      <w:pPr>
        <w:adjustRightInd w:val="0"/>
        <w:spacing w:after="27" w:line="360" w:lineRule="auto"/>
        <w:rPr>
          <w:rFonts w:ascii="Arial" w:eastAsiaTheme="minorHAnsi" w:hAnsi="Arial" w:cs="Arial"/>
          <w:color w:val="000000"/>
          <w:sz w:val="22"/>
          <w:szCs w:val="22"/>
        </w:rPr>
      </w:pPr>
      <w:r w:rsidRPr="00FC47DE">
        <w:rPr>
          <w:rFonts w:ascii="Arial" w:eastAsiaTheme="minorHAnsi" w:hAnsi="Arial" w:cs="Arial"/>
          <w:color w:val="000000"/>
          <w:sz w:val="22"/>
          <w:szCs w:val="22"/>
        </w:rPr>
        <w:t>13.3.</w:t>
      </w:r>
      <w:r w:rsidRPr="00FC47DE">
        <w:rPr>
          <w:rFonts w:ascii="Arial" w:eastAsiaTheme="minorHAnsi" w:hAnsi="Arial" w:cs="Arial"/>
          <w:b/>
          <w:bCs/>
          <w:color w:val="000000"/>
          <w:sz w:val="22"/>
          <w:szCs w:val="22"/>
        </w:rPr>
        <w:t xml:space="preserve"> </w:t>
      </w:r>
      <w:r w:rsidRPr="00FC47DE">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5FEDA2A0" w14:textId="77777777" w:rsidR="00FC47DE" w:rsidRPr="00FC47DE" w:rsidRDefault="00FC47DE" w:rsidP="00FC47DE">
      <w:pPr>
        <w:adjustRightInd w:val="0"/>
        <w:spacing w:line="360" w:lineRule="auto"/>
        <w:rPr>
          <w:rFonts w:ascii="Arial" w:eastAsiaTheme="minorHAnsi" w:hAnsi="Arial" w:cs="Arial"/>
          <w:color w:val="000000"/>
          <w:sz w:val="22"/>
          <w:szCs w:val="22"/>
        </w:rPr>
      </w:pPr>
      <w:r w:rsidRPr="00FC47DE">
        <w:rPr>
          <w:rFonts w:ascii="Arial" w:eastAsiaTheme="minorHAnsi" w:hAnsi="Arial" w:cs="Arial"/>
          <w:color w:val="000000"/>
          <w:sz w:val="22"/>
          <w:szCs w:val="22"/>
        </w:rPr>
        <w:t>13.4.</w:t>
      </w:r>
      <w:r w:rsidRPr="00FC47DE">
        <w:rPr>
          <w:rFonts w:ascii="Arial" w:eastAsiaTheme="minorHAnsi" w:hAnsi="Arial" w:cs="Arial"/>
          <w:b/>
          <w:bCs/>
          <w:color w:val="000000"/>
          <w:sz w:val="22"/>
          <w:szCs w:val="22"/>
        </w:rPr>
        <w:t xml:space="preserve"> </w:t>
      </w:r>
      <w:r w:rsidRPr="00FC47DE">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3A84BADA" w14:textId="77777777" w:rsidR="00FC47DE" w:rsidRPr="00FC47DE" w:rsidRDefault="00FC47DE" w:rsidP="00FC47DE">
      <w:pPr>
        <w:adjustRightInd w:val="0"/>
        <w:spacing w:after="27" w:line="360" w:lineRule="auto"/>
        <w:rPr>
          <w:rFonts w:ascii="Arial" w:hAnsi="Arial" w:cs="Arial"/>
          <w:color w:val="000000"/>
          <w:sz w:val="22"/>
          <w:szCs w:val="22"/>
          <w:shd w:val="clear" w:color="auto" w:fill="FFFFFF"/>
        </w:rPr>
      </w:pPr>
      <w:r w:rsidRPr="00FC47DE">
        <w:rPr>
          <w:rFonts w:ascii="Arial" w:eastAsia="Arial Unicode MS" w:hAnsi="Arial" w:cs="Arial"/>
          <w:color w:val="000000"/>
          <w:sz w:val="22"/>
          <w:szCs w:val="22"/>
        </w:rPr>
        <w:t xml:space="preserve">13.5. Fiscal do contrato: Sra. </w:t>
      </w:r>
      <w:r w:rsidRPr="00FC47DE">
        <w:rPr>
          <w:rFonts w:ascii="Arial" w:eastAsia="Arial Unicode MS" w:hAnsi="Arial" w:cs="Arial"/>
          <w:b/>
          <w:bCs/>
          <w:color w:val="000000"/>
          <w:sz w:val="22"/>
          <w:szCs w:val="22"/>
        </w:rPr>
        <w:t>Nilza Rosa Celestino, portadora do CPF: 867.646.836-20</w:t>
      </w:r>
      <w:r w:rsidRPr="00FC47DE">
        <w:rPr>
          <w:rFonts w:ascii="Arial" w:hAnsi="Arial" w:cs="Arial"/>
          <w:color w:val="000000"/>
          <w:sz w:val="22"/>
          <w:szCs w:val="22"/>
          <w:shd w:val="clear" w:color="auto" w:fill="FFFFFF"/>
        </w:rPr>
        <w:t>.</w:t>
      </w:r>
      <w:bookmarkEnd w:id="9"/>
    </w:p>
    <w:p w14:paraId="11011829" w14:textId="77777777" w:rsidR="00FC47DE" w:rsidRPr="00FC47DE" w:rsidRDefault="00FC47DE" w:rsidP="00FC47DE">
      <w:pPr>
        <w:adjustRightInd w:val="0"/>
        <w:spacing w:after="27" w:line="360" w:lineRule="auto"/>
        <w:rPr>
          <w:rFonts w:ascii="Arial" w:hAnsi="Arial" w:cs="Arial"/>
          <w:color w:val="000000"/>
          <w:sz w:val="22"/>
          <w:szCs w:val="22"/>
        </w:rPr>
      </w:pPr>
    </w:p>
    <w:p w14:paraId="7208A400" w14:textId="77777777" w:rsidR="00FC47DE" w:rsidRPr="00FC47DE" w:rsidRDefault="00FC47DE" w:rsidP="00FC47DE">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0" w:name="_Hlk130384326"/>
      <w:r w:rsidRPr="00FC47DE">
        <w:rPr>
          <w:rFonts w:ascii="Arial" w:hAnsi="Arial" w:cs="Arial"/>
          <w:b/>
          <w:sz w:val="22"/>
          <w:szCs w:val="22"/>
        </w:rPr>
        <w:t>14. DAS INFRAÇÕES E DAS SANÇÕES ADMINISTRATIVAS</w:t>
      </w:r>
    </w:p>
    <w:p w14:paraId="50887C4D" w14:textId="77777777" w:rsidR="00FC47DE" w:rsidRPr="00FC47DE" w:rsidRDefault="00FC47DE" w:rsidP="00FC47DE">
      <w:pPr>
        <w:spacing w:before="240" w:line="360" w:lineRule="auto"/>
        <w:rPr>
          <w:rFonts w:ascii="Arial" w:hAnsi="Arial" w:cs="Arial"/>
          <w:sz w:val="22"/>
          <w:szCs w:val="22"/>
        </w:rPr>
      </w:pPr>
      <w:r w:rsidRPr="00FC47DE">
        <w:rPr>
          <w:rFonts w:ascii="Arial" w:hAnsi="Arial" w:cs="Arial"/>
          <w:sz w:val="22"/>
          <w:szCs w:val="22"/>
        </w:rPr>
        <w:t>14.1 As sanções administrativas serão impostas fundamentadamente nos termos da Lei nº 11.133/2021.</w:t>
      </w:r>
    </w:p>
    <w:p w14:paraId="1F1569D2" w14:textId="77777777" w:rsidR="00FC47DE" w:rsidRPr="00FC47DE" w:rsidRDefault="00FC47DE" w:rsidP="00FC47DE">
      <w:pPr>
        <w:pStyle w:val="PargrafodaLista"/>
        <w:numPr>
          <w:ilvl w:val="1"/>
          <w:numId w:val="26"/>
        </w:numPr>
        <w:spacing w:line="360" w:lineRule="auto"/>
        <w:ind w:left="0" w:firstLine="6"/>
        <w:contextualSpacing w:val="0"/>
        <w:rPr>
          <w:rFonts w:ascii="Arial" w:hAnsi="Arial" w:cs="Arial"/>
          <w:sz w:val="22"/>
          <w:szCs w:val="22"/>
        </w:rPr>
      </w:pPr>
      <w:r w:rsidRPr="00FC47DE">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13895A95" w14:textId="77777777" w:rsidR="00FC47DE" w:rsidRPr="00FC47DE" w:rsidRDefault="00FC47DE" w:rsidP="00FC47DE">
      <w:pPr>
        <w:pStyle w:val="PargrafodaLista"/>
        <w:numPr>
          <w:ilvl w:val="1"/>
          <w:numId w:val="26"/>
        </w:numPr>
        <w:spacing w:after="240" w:line="360" w:lineRule="auto"/>
        <w:ind w:left="0" w:firstLine="6"/>
        <w:contextualSpacing w:val="0"/>
        <w:rPr>
          <w:rFonts w:ascii="Arial" w:hAnsi="Arial" w:cs="Arial"/>
          <w:sz w:val="22"/>
          <w:szCs w:val="22"/>
        </w:rPr>
      </w:pPr>
      <w:r w:rsidRPr="00FC47DE">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1764CFF0" w14:textId="77777777" w:rsidR="00FC47DE" w:rsidRPr="00FC47DE" w:rsidRDefault="00FC47DE" w:rsidP="00FC47DE">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FC47DE">
        <w:rPr>
          <w:rFonts w:ascii="Arial" w:hAnsi="Arial" w:cs="Arial"/>
          <w:b/>
          <w:sz w:val="22"/>
          <w:szCs w:val="22"/>
        </w:rPr>
        <w:t>15. DA DOTAÇÃO ORCAMENTÁRIA</w:t>
      </w:r>
    </w:p>
    <w:p w14:paraId="708DF9FD" w14:textId="05EAA6A4" w:rsidR="00FC47DE" w:rsidRPr="00FC47DE" w:rsidRDefault="00FC47DE" w:rsidP="00FC47DE">
      <w:pPr>
        <w:rPr>
          <w:rFonts w:ascii="Arial" w:hAnsi="Arial" w:cs="Arial"/>
          <w:sz w:val="22"/>
          <w:szCs w:val="22"/>
        </w:rPr>
      </w:pPr>
      <w:r w:rsidRPr="00FC47DE">
        <w:rPr>
          <w:rFonts w:ascii="Arial" w:hAnsi="Arial" w:cs="Arial"/>
          <w:sz w:val="22"/>
          <w:szCs w:val="22"/>
        </w:rPr>
        <w:t>15.1. As despesas dessa contratação serão suportadas pela</w:t>
      </w:r>
      <w:r>
        <w:rPr>
          <w:rFonts w:ascii="Arial" w:hAnsi="Arial" w:cs="Arial"/>
          <w:sz w:val="22"/>
          <w:szCs w:val="22"/>
        </w:rPr>
        <w:t>s</w:t>
      </w:r>
      <w:r w:rsidRPr="00FC47DE">
        <w:rPr>
          <w:rFonts w:ascii="Arial" w:hAnsi="Arial" w:cs="Arial"/>
          <w:sz w:val="22"/>
          <w:szCs w:val="22"/>
        </w:rPr>
        <w:t xml:space="preserve"> dotaç</w:t>
      </w:r>
      <w:r>
        <w:rPr>
          <w:rFonts w:ascii="Arial" w:hAnsi="Arial" w:cs="Arial"/>
          <w:sz w:val="22"/>
          <w:szCs w:val="22"/>
        </w:rPr>
        <w:t>ões</w:t>
      </w:r>
      <w:r w:rsidRPr="00FC47DE">
        <w:rPr>
          <w:rFonts w:ascii="Arial" w:hAnsi="Arial" w:cs="Arial"/>
          <w:sz w:val="22"/>
          <w:szCs w:val="22"/>
        </w:rPr>
        <w:t xml:space="preserve"> orçamentária</w:t>
      </w:r>
      <w:r>
        <w:rPr>
          <w:rFonts w:ascii="Arial" w:hAnsi="Arial" w:cs="Arial"/>
          <w:sz w:val="22"/>
          <w:szCs w:val="22"/>
        </w:rPr>
        <w:t>s</w:t>
      </w:r>
      <w:r w:rsidRPr="00FC47DE">
        <w:rPr>
          <w:rFonts w:ascii="Arial" w:hAnsi="Arial" w:cs="Arial"/>
          <w:sz w:val="22"/>
          <w:szCs w:val="22"/>
        </w:rPr>
        <w:t>:</w:t>
      </w:r>
    </w:p>
    <w:bookmarkEnd w:id="10"/>
    <w:p w14:paraId="0057E75B" w14:textId="77777777" w:rsidR="00FC47DE" w:rsidRPr="00FC47DE" w:rsidRDefault="00FC47DE" w:rsidP="00FC47DE">
      <w:pPr>
        <w:rPr>
          <w:rFonts w:ascii="Arial" w:hAnsi="Arial" w:cs="Arial"/>
          <w:sz w:val="22"/>
          <w:szCs w:val="22"/>
        </w:rPr>
      </w:pPr>
      <w:r w:rsidRPr="00FC47DE">
        <w:rPr>
          <w:rFonts w:ascii="Arial" w:hAnsi="Arial" w:cs="Arial"/>
          <w:sz w:val="22"/>
          <w:szCs w:val="22"/>
        </w:rPr>
        <w:t>08.01.01.12.365.0019.1049.4.4.90.52.00</w:t>
      </w:r>
      <w:r w:rsidRPr="00FC47DE">
        <w:rPr>
          <w:rFonts w:ascii="Arial" w:hAnsi="Arial" w:cs="Arial"/>
          <w:sz w:val="22"/>
          <w:szCs w:val="22"/>
        </w:rPr>
        <w:tab/>
        <w:t>Ficha</w:t>
      </w:r>
      <w:r w:rsidRPr="00FC47DE">
        <w:rPr>
          <w:rFonts w:ascii="Arial" w:hAnsi="Arial" w:cs="Arial"/>
          <w:sz w:val="22"/>
          <w:szCs w:val="22"/>
        </w:rPr>
        <w:tab/>
        <w:t>1092</w:t>
      </w:r>
      <w:r w:rsidRPr="00FC47DE">
        <w:rPr>
          <w:rFonts w:ascii="Arial" w:hAnsi="Arial" w:cs="Arial"/>
          <w:sz w:val="22"/>
          <w:szCs w:val="22"/>
        </w:rPr>
        <w:tab/>
        <w:t>Fonte</w:t>
      </w:r>
      <w:r w:rsidRPr="00FC47DE">
        <w:rPr>
          <w:rFonts w:ascii="Arial" w:hAnsi="Arial" w:cs="Arial"/>
          <w:sz w:val="22"/>
          <w:szCs w:val="22"/>
        </w:rPr>
        <w:tab/>
        <w:t>2571000000</w:t>
      </w:r>
    </w:p>
    <w:p w14:paraId="47533F5C" w14:textId="77777777" w:rsidR="00FC47DE" w:rsidRPr="00FC47DE" w:rsidRDefault="00FC47DE" w:rsidP="00FC47DE">
      <w:pPr>
        <w:rPr>
          <w:rFonts w:ascii="Arial" w:hAnsi="Arial" w:cs="Arial"/>
          <w:sz w:val="22"/>
          <w:szCs w:val="22"/>
        </w:rPr>
      </w:pPr>
      <w:r w:rsidRPr="00FC47DE">
        <w:rPr>
          <w:rFonts w:ascii="Arial" w:hAnsi="Arial" w:cs="Arial"/>
          <w:sz w:val="22"/>
          <w:szCs w:val="22"/>
        </w:rPr>
        <w:t>08.01.01.12.361.0016.1046.4.4.90.52.00</w:t>
      </w:r>
      <w:r w:rsidRPr="00FC47DE">
        <w:rPr>
          <w:rFonts w:ascii="Arial" w:hAnsi="Arial" w:cs="Arial"/>
          <w:sz w:val="22"/>
          <w:szCs w:val="22"/>
        </w:rPr>
        <w:tab/>
        <w:t>Ficha</w:t>
      </w:r>
      <w:r w:rsidRPr="00FC47DE">
        <w:rPr>
          <w:rFonts w:ascii="Arial" w:hAnsi="Arial" w:cs="Arial"/>
          <w:sz w:val="22"/>
          <w:szCs w:val="22"/>
        </w:rPr>
        <w:tab/>
        <w:t>1093</w:t>
      </w:r>
      <w:r w:rsidRPr="00FC47DE">
        <w:rPr>
          <w:rFonts w:ascii="Arial" w:hAnsi="Arial" w:cs="Arial"/>
          <w:sz w:val="22"/>
          <w:szCs w:val="22"/>
        </w:rPr>
        <w:tab/>
        <w:t>Fonte</w:t>
      </w:r>
      <w:r w:rsidRPr="00FC47DE">
        <w:rPr>
          <w:rFonts w:ascii="Arial" w:hAnsi="Arial" w:cs="Arial"/>
          <w:sz w:val="22"/>
          <w:szCs w:val="22"/>
        </w:rPr>
        <w:tab/>
        <w:t>2571000000</w:t>
      </w: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156CBDCB"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FC47DE">
        <w:rPr>
          <w:rFonts w:ascii="Arial" w:eastAsia="Arial" w:hAnsi="Arial" w:cs="Arial"/>
          <w:b/>
          <w:bCs/>
          <w:sz w:val="22"/>
          <w:szCs w:val="22"/>
        </w:rPr>
        <w:t>35</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FC47DE">
        <w:rPr>
          <w:rFonts w:ascii="Arial" w:eastAsia="Arial" w:hAnsi="Arial" w:cs="Arial"/>
          <w:b/>
          <w:bCs/>
          <w:sz w:val="22"/>
          <w:szCs w:val="22"/>
        </w:rPr>
        <w:t>6</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F9AC0FE" w:rsidR="00C1199C" w:rsidRPr="00C1199C" w:rsidRDefault="00FC47DE"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para aquisição de equipamentos em atendimento ao Convênio nº 1261000044/2024 para E. M. Emídio Pereira da Silva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0A0FE71D"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E87765">
        <w:rPr>
          <w:rFonts w:ascii="Arial" w:eastAsia="Arial" w:hAnsi="Arial" w:cs="Arial"/>
          <w:b/>
          <w:bCs/>
          <w:sz w:val="22"/>
          <w:szCs w:val="22"/>
        </w:rPr>
        <w:t>3</w:t>
      </w:r>
      <w:r w:rsidR="00FC47DE">
        <w:rPr>
          <w:rFonts w:ascii="Arial" w:eastAsia="Arial" w:hAnsi="Arial" w:cs="Arial"/>
          <w:b/>
          <w:bCs/>
          <w:sz w:val="22"/>
          <w:szCs w:val="22"/>
        </w:rPr>
        <w:t>5</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FC47DE">
        <w:rPr>
          <w:rFonts w:ascii="Arial" w:eastAsia="Arial" w:hAnsi="Arial" w:cs="Arial"/>
          <w:b/>
          <w:bCs/>
          <w:sz w:val="22"/>
          <w:szCs w:val="22"/>
        </w:rPr>
        <w:t>6</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62BA014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7A35">
        <w:rPr>
          <w:rFonts w:ascii="Arial" w:eastAsia="Arial" w:hAnsi="Arial" w:cs="Arial"/>
          <w:b/>
          <w:bCs/>
          <w:sz w:val="22"/>
          <w:szCs w:val="22"/>
        </w:rPr>
        <w:t>5</w:t>
      </w:r>
      <w:r w:rsidR="00FC47DE">
        <w:rPr>
          <w:rFonts w:ascii="Arial" w:eastAsia="Arial" w:hAnsi="Arial" w:cs="Arial"/>
          <w:b/>
          <w:bCs/>
          <w:sz w:val="22"/>
          <w:szCs w:val="22"/>
        </w:rPr>
        <w:t>6</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E87765">
        <w:rPr>
          <w:rFonts w:ascii="Arial" w:eastAsia="Arial" w:hAnsi="Arial" w:cs="Arial"/>
          <w:b/>
          <w:bCs/>
          <w:sz w:val="22"/>
          <w:szCs w:val="22"/>
        </w:rPr>
        <w:t>3</w:t>
      </w:r>
      <w:r w:rsidR="00FC47DE">
        <w:rPr>
          <w:rFonts w:ascii="Arial" w:eastAsia="Arial" w:hAnsi="Arial" w:cs="Arial"/>
          <w:b/>
          <w:bCs/>
          <w:sz w:val="22"/>
          <w:szCs w:val="22"/>
        </w:rPr>
        <w:t>5</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BBE8A" w14:textId="77777777" w:rsidR="00CA40EC" w:rsidRDefault="00CA40EC" w:rsidP="001F39C2">
      <w:r>
        <w:separator/>
      </w:r>
    </w:p>
  </w:endnote>
  <w:endnote w:type="continuationSeparator" w:id="0">
    <w:p w14:paraId="305B474E" w14:textId="77777777" w:rsidR="00CA40EC" w:rsidRDefault="00CA40EC"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7D116" w14:textId="77777777" w:rsidR="00CA40EC" w:rsidRDefault="00CA40EC" w:rsidP="001F39C2">
      <w:r>
        <w:separator/>
      </w:r>
    </w:p>
  </w:footnote>
  <w:footnote w:type="continuationSeparator" w:id="0">
    <w:p w14:paraId="116D5EE8" w14:textId="77777777" w:rsidR="00CA40EC" w:rsidRDefault="00CA40EC"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8"/>
  </w:num>
  <w:num w:numId="7" w16cid:durableId="1981689688">
    <w:abstractNumId w:val="5"/>
  </w:num>
  <w:num w:numId="8" w16cid:durableId="807862884">
    <w:abstractNumId w:val="19"/>
  </w:num>
  <w:num w:numId="9" w16cid:durableId="619650768">
    <w:abstractNumId w:val="10"/>
  </w:num>
  <w:num w:numId="10" w16cid:durableId="128670339">
    <w:abstractNumId w:val="13"/>
  </w:num>
  <w:num w:numId="11" w16cid:durableId="2146312310">
    <w:abstractNumId w:val="0"/>
  </w:num>
  <w:num w:numId="12" w16cid:durableId="1020739376">
    <w:abstractNumId w:val="1"/>
  </w:num>
  <w:num w:numId="13" w16cid:durableId="1099642965">
    <w:abstractNumId w:val="20"/>
  </w:num>
  <w:num w:numId="14" w16cid:durableId="1387484200">
    <w:abstractNumId w:val="16"/>
  </w:num>
  <w:num w:numId="15" w16cid:durableId="10382736">
    <w:abstractNumId w:val="17"/>
  </w:num>
  <w:num w:numId="16" w16cid:durableId="148138691">
    <w:abstractNumId w:val="14"/>
  </w:num>
  <w:num w:numId="17" w16cid:durableId="884103528">
    <w:abstractNumId w:val="7"/>
  </w:num>
  <w:num w:numId="18" w16cid:durableId="1021276931">
    <w:abstractNumId w:val="2"/>
  </w:num>
  <w:num w:numId="19" w16cid:durableId="1494643246">
    <w:abstractNumId w:val="23"/>
  </w:num>
  <w:num w:numId="20" w16cid:durableId="603539362">
    <w:abstractNumId w:val="11"/>
  </w:num>
  <w:num w:numId="21" w16cid:durableId="461776887">
    <w:abstractNumId w:val="15"/>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4790330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156"/>
    <w:rsid w:val="0009069B"/>
    <w:rsid w:val="00092316"/>
    <w:rsid w:val="0009575C"/>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9790E"/>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D7A"/>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0914"/>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35D4"/>
    <w:rsid w:val="00524024"/>
    <w:rsid w:val="005246FB"/>
    <w:rsid w:val="00524B8F"/>
    <w:rsid w:val="005255EF"/>
    <w:rsid w:val="00525B7C"/>
    <w:rsid w:val="005347AD"/>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3CF9"/>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1676"/>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9F9"/>
    <w:rsid w:val="00834F11"/>
    <w:rsid w:val="00842496"/>
    <w:rsid w:val="008500D8"/>
    <w:rsid w:val="008528EC"/>
    <w:rsid w:val="00854711"/>
    <w:rsid w:val="00856B8A"/>
    <w:rsid w:val="008607DC"/>
    <w:rsid w:val="00860E02"/>
    <w:rsid w:val="0086141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41DB"/>
    <w:rsid w:val="009D480C"/>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3CC6"/>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40EC"/>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D7883"/>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5C3A"/>
    <w:rsid w:val="00FA744D"/>
    <w:rsid w:val="00FB03D5"/>
    <w:rsid w:val="00FB4691"/>
    <w:rsid w:val="00FB56D1"/>
    <w:rsid w:val="00FB5CF1"/>
    <w:rsid w:val="00FC3F62"/>
    <w:rsid w:val="00FC47DE"/>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13917</Words>
  <Characters>75157</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2024-10-11T18:29:00Z</cp:lastPrinted>
  <dcterms:created xsi:type="dcterms:W3CDTF">2024-09-03T19:40:00Z</dcterms:created>
  <dcterms:modified xsi:type="dcterms:W3CDTF">2024-10-11T18:29:00Z</dcterms:modified>
</cp:coreProperties>
</file>