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56D141CC"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A1692B">
        <w:rPr>
          <w:rFonts w:ascii="Arial" w:eastAsia="Arial" w:hAnsi="Arial" w:cs="Arial"/>
          <w:b/>
          <w:bCs/>
          <w:sz w:val="22"/>
          <w:szCs w:val="22"/>
        </w:rPr>
        <w:t>8</w:t>
      </w:r>
      <w:r w:rsidR="00017EF3">
        <w:rPr>
          <w:rFonts w:ascii="Arial" w:eastAsia="Arial" w:hAnsi="Arial" w:cs="Arial"/>
          <w:b/>
          <w:bCs/>
          <w:sz w:val="22"/>
          <w:szCs w:val="22"/>
        </w:rPr>
        <w:t>1</w:t>
      </w:r>
      <w:r w:rsidRPr="00117D0D">
        <w:rPr>
          <w:rFonts w:ascii="Arial" w:eastAsia="Arial" w:hAnsi="Arial" w:cs="Arial"/>
          <w:b/>
          <w:bCs/>
          <w:sz w:val="22"/>
          <w:szCs w:val="22"/>
        </w:rPr>
        <w:t xml:space="preserve">/2024 </w:t>
      </w:r>
    </w:p>
    <w:p w14:paraId="1511A0A3" w14:textId="6C300D4A"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A1692B">
        <w:rPr>
          <w:rFonts w:ascii="Arial" w:eastAsia="Arial" w:hAnsi="Arial" w:cs="Arial"/>
          <w:b/>
          <w:bCs/>
          <w:sz w:val="22"/>
          <w:szCs w:val="22"/>
        </w:rPr>
        <w:t>81</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4A86C36"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A1692B">
        <w:rPr>
          <w:rFonts w:ascii="Arial" w:hAnsi="Arial" w:cs="Arial"/>
          <w:b/>
          <w:sz w:val="22"/>
          <w:szCs w:val="22"/>
        </w:rPr>
        <w:t>26</w:t>
      </w:r>
      <w:r w:rsidRPr="00965B64">
        <w:rPr>
          <w:rFonts w:ascii="Arial" w:hAnsi="Arial" w:cs="Arial"/>
          <w:b/>
          <w:sz w:val="22"/>
          <w:szCs w:val="22"/>
        </w:rPr>
        <w:t>/</w:t>
      </w:r>
      <w:r w:rsidR="00391B42">
        <w:rPr>
          <w:rFonts w:ascii="Arial" w:hAnsi="Arial" w:cs="Arial"/>
          <w:b/>
          <w:sz w:val="22"/>
          <w:szCs w:val="22"/>
        </w:rPr>
        <w:t>1</w:t>
      </w:r>
      <w:r w:rsidR="00C77EE6">
        <w:rPr>
          <w:rFonts w:ascii="Arial" w:hAnsi="Arial" w:cs="Arial"/>
          <w:b/>
          <w:sz w:val="22"/>
          <w:szCs w:val="22"/>
        </w:rPr>
        <w:t>1</w:t>
      </w:r>
      <w:r w:rsidRPr="00965B64">
        <w:rPr>
          <w:rFonts w:ascii="Arial" w:hAnsi="Arial" w:cs="Arial"/>
          <w:b/>
          <w:sz w:val="22"/>
          <w:szCs w:val="22"/>
        </w:rPr>
        <w:t>/202</w:t>
      </w:r>
      <w:r>
        <w:rPr>
          <w:rFonts w:ascii="Arial" w:hAnsi="Arial" w:cs="Arial"/>
          <w:b/>
          <w:sz w:val="22"/>
          <w:szCs w:val="22"/>
        </w:rPr>
        <w:t>4</w:t>
      </w:r>
    </w:p>
    <w:p w14:paraId="2AC46D9A" w14:textId="00FBC20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A1692B">
        <w:rPr>
          <w:rFonts w:ascii="Arial" w:hAnsi="Arial" w:cs="Arial"/>
          <w:b/>
          <w:sz w:val="22"/>
          <w:szCs w:val="22"/>
        </w:rPr>
        <w:t>10</w:t>
      </w:r>
      <w:r w:rsidRPr="00965B64">
        <w:rPr>
          <w:rFonts w:ascii="Arial" w:hAnsi="Arial" w:cs="Arial"/>
          <w:b/>
          <w:sz w:val="22"/>
          <w:szCs w:val="22"/>
        </w:rPr>
        <w:t>:</w:t>
      </w:r>
      <w:r w:rsidR="00FC74C4">
        <w:rPr>
          <w:rFonts w:ascii="Arial" w:hAnsi="Arial" w:cs="Arial"/>
          <w:b/>
          <w:sz w:val="22"/>
          <w:szCs w:val="22"/>
        </w:rPr>
        <w:t>0</w:t>
      </w:r>
      <w:r w:rsidRPr="00965B64">
        <w:rPr>
          <w:rFonts w:ascii="Arial" w:hAnsi="Arial" w:cs="Arial"/>
          <w:b/>
          <w:sz w:val="22"/>
          <w:szCs w:val="22"/>
        </w:rPr>
        <w:t xml:space="preserve">0 </w:t>
      </w:r>
    </w:p>
    <w:p w14:paraId="4CAD666A" w14:textId="51FAD446"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A1692B">
        <w:rPr>
          <w:rFonts w:ascii="Arial" w:hAnsi="Arial" w:cs="Arial"/>
          <w:b/>
          <w:sz w:val="22"/>
          <w:szCs w:val="22"/>
        </w:rPr>
        <w:t>10</w:t>
      </w:r>
      <w:r>
        <w:rPr>
          <w:rFonts w:ascii="Arial" w:hAnsi="Arial" w:cs="Arial"/>
          <w:b/>
          <w:sz w:val="22"/>
          <w:szCs w:val="22"/>
        </w:rPr>
        <w:t>:</w:t>
      </w:r>
      <w:r w:rsidR="00A1692B">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13D27216"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A1692B">
        <w:rPr>
          <w:rFonts w:ascii="Arial" w:hAnsi="Arial" w:cs="Arial"/>
          <w:bCs/>
          <w:color w:val="000000"/>
          <w:sz w:val="22"/>
          <w:szCs w:val="22"/>
        </w:rPr>
        <w:t>C</w:t>
      </w:r>
      <w:r w:rsidR="00A1692B" w:rsidRPr="00B71A4F">
        <w:rPr>
          <w:rFonts w:ascii="Arial" w:hAnsi="Arial" w:cs="Arial"/>
          <w:bCs/>
          <w:color w:val="000000"/>
          <w:sz w:val="22"/>
          <w:szCs w:val="22"/>
        </w:rPr>
        <w:t xml:space="preserve">ontratação de empresa especializada </w:t>
      </w:r>
      <w:r w:rsidR="00A1692B">
        <w:rPr>
          <w:rFonts w:ascii="Arial" w:hAnsi="Arial" w:cs="Arial"/>
          <w:bCs/>
          <w:color w:val="000000"/>
          <w:sz w:val="22"/>
          <w:szCs w:val="22"/>
        </w:rPr>
        <w:t>na</w:t>
      </w:r>
      <w:r w:rsidR="00A1692B" w:rsidRPr="00B71A4F">
        <w:rPr>
          <w:rFonts w:ascii="Arial" w:hAnsi="Arial" w:cs="Arial"/>
          <w:bCs/>
          <w:color w:val="000000"/>
          <w:sz w:val="22"/>
          <w:szCs w:val="22"/>
        </w:rPr>
        <w:t xml:space="preserve"> prestação de serviço móvel pessoal, que possua outorga da agência nacional de telecomunicações (</w:t>
      </w:r>
      <w:proofErr w:type="spellStart"/>
      <w:r w:rsidR="00A1692B">
        <w:rPr>
          <w:rFonts w:ascii="Arial" w:hAnsi="Arial" w:cs="Arial"/>
          <w:bCs/>
          <w:color w:val="000000"/>
          <w:sz w:val="22"/>
          <w:szCs w:val="22"/>
        </w:rPr>
        <w:t>anatel</w:t>
      </w:r>
      <w:proofErr w:type="spellEnd"/>
      <w:r w:rsidR="00A1692B" w:rsidRPr="00B71A4F">
        <w:rPr>
          <w:rFonts w:ascii="Arial" w:hAnsi="Arial" w:cs="Arial"/>
          <w:bCs/>
          <w:color w:val="000000"/>
          <w:sz w:val="22"/>
          <w:szCs w:val="22"/>
        </w:rPr>
        <w:t>), com acessos para comunicação de voz e de dados, com tecnologia 5G e nas regiões não abrangidas 4G e 3G, via rede móvel disponível nacionalmente, com tecnologia digital e com habilitação e fornecimento de aparelhos telefônicos celulares, em regime de comodato</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w:t>
      </w:r>
      <w:r w:rsidRPr="003D600F">
        <w:rPr>
          <w:rFonts w:ascii="Arial" w:eastAsia="Arial" w:hAnsi="Arial" w:cs="Arial"/>
          <w:sz w:val="22"/>
          <w:szCs w:val="22"/>
        </w:rPr>
        <w:lastRenderedPageBreak/>
        <w:t xml:space="preserve">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w:t>
      </w:r>
      <w:r w:rsidRPr="003D600F">
        <w:rPr>
          <w:rFonts w:ascii="Arial" w:eastAsia="Arial" w:hAnsi="Arial" w:cs="Arial"/>
          <w:sz w:val="22"/>
          <w:szCs w:val="22"/>
        </w:rPr>
        <w:lastRenderedPageBreak/>
        <w:t>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lastRenderedPageBreak/>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A2DC39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0CB7">
        <w:rPr>
          <w:rFonts w:ascii="Arial" w:eastAsia="Arial" w:hAnsi="Arial" w:cs="Arial"/>
          <w:sz w:val="22"/>
          <w:szCs w:val="22"/>
        </w:rPr>
        <w:t>0</w:t>
      </w:r>
      <w:r w:rsidR="00A95B55" w:rsidRPr="003D600F">
        <w:rPr>
          <w:rFonts w:ascii="Arial" w:eastAsia="Arial" w:hAnsi="Arial" w:cs="Arial"/>
          <w:sz w:val="22"/>
          <w:szCs w:val="22"/>
        </w:rPr>
        <w:t>,</w:t>
      </w:r>
      <w:r w:rsidR="003A0CB7">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3A0CB7">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w:t>
      </w:r>
      <w:r w:rsidRPr="003D600F">
        <w:rPr>
          <w:rFonts w:ascii="Arial" w:eastAsia="Arial" w:hAnsi="Arial" w:cs="Arial"/>
          <w:sz w:val="22"/>
          <w:szCs w:val="22"/>
        </w:rPr>
        <w:lastRenderedPageBreak/>
        <w:t>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lastRenderedPageBreak/>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010B3E73" w14:textId="77777777" w:rsidR="003F3D89" w:rsidRDefault="003F3D89" w:rsidP="00EC4998">
      <w:pPr>
        <w:rPr>
          <w:rFonts w:ascii="Arial" w:eastAsia="Arial" w:hAnsi="Arial" w:cs="Arial"/>
          <w:sz w:val="22"/>
          <w:szCs w:val="22"/>
        </w:rPr>
      </w:pPr>
    </w:p>
    <w:p w14:paraId="4931F775" w14:textId="77777777" w:rsidR="003F3D89" w:rsidRDefault="003F3D89" w:rsidP="00EC4998">
      <w:pPr>
        <w:rPr>
          <w:rFonts w:ascii="Arial" w:eastAsia="Arial" w:hAnsi="Arial" w:cs="Arial"/>
          <w:sz w:val="22"/>
          <w:szCs w:val="22"/>
        </w:rPr>
      </w:pPr>
    </w:p>
    <w:p w14:paraId="1A55B0FD" w14:textId="77777777" w:rsidR="003F3D89" w:rsidRPr="003D600F" w:rsidRDefault="003F3D89" w:rsidP="00EC4998">
      <w:pPr>
        <w:rPr>
          <w:rFonts w:ascii="Arial" w:eastAsia="Arial" w:hAnsi="Arial" w:cs="Arial"/>
          <w:sz w:val="22"/>
          <w:szCs w:val="22"/>
        </w:rPr>
      </w:pP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23478615" w14:textId="77777777" w:rsidR="001E0D6D" w:rsidRDefault="001E0D6D"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3BA6850C"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3F3D89">
        <w:rPr>
          <w:rFonts w:ascii="Arial" w:eastAsia="Arial" w:hAnsi="Arial" w:cs="Arial"/>
          <w:sz w:val="22"/>
          <w:szCs w:val="22"/>
        </w:rPr>
        <w:t>intermédio d</w:t>
      </w:r>
      <w:r w:rsidR="00DF6CF2" w:rsidRPr="003F3D89">
        <w:rPr>
          <w:rFonts w:ascii="Arial" w:eastAsia="Arial" w:hAnsi="Arial" w:cs="Arial"/>
          <w:sz w:val="22"/>
          <w:szCs w:val="22"/>
        </w:rPr>
        <w:t>o</w:t>
      </w:r>
      <w:r w:rsidR="00E51842" w:rsidRPr="003F3D89">
        <w:rPr>
          <w:rFonts w:ascii="Arial" w:eastAsia="Arial" w:hAnsi="Arial" w:cs="Arial"/>
          <w:sz w:val="22"/>
          <w:szCs w:val="22"/>
        </w:rPr>
        <w:t xml:space="preserve"> </w:t>
      </w:r>
      <w:r w:rsidR="00432702" w:rsidRPr="003F3D89">
        <w:rPr>
          <w:rFonts w:ascii="Arial" w:hAnsi="Arial" w:cs="Arial"/>
          <w:sz w:val="22"/>
          <w:szCs w:val="22"/>
          <w:lang w:eastAsia="ar-SA"/>
        </w:rPr>
        <w:t xml:space="preserve">Sr. </w:t>
      </w:r>
      <w:r w:rsidR="003F3D89" w:rsidRPr="003F3D89">
        <w:rPr>
          <w:rFonts w:ascii="Arial" w:hAnsi="Arial" w:cs="Arial"/>
          <w:color w:val="000000" w:themeColor="text1"/>
          <w:sz w:val="22"/>
          <w:szCs w:val="22"/>
          <w:lang w:eastAsia="ar-SA"/>
        </w:rPr>
        <w:t>Tiago de Oliveira Batista</w:t>
      </w:r>
      <w:r w:rsidR="003F3D89">
        <w:rPr>
          <w:rFonts w:ascii="Arial" w:hAnsi="Arial" w:cs="Arial"/>
          <w:color w:val="000000" w:themeColor="text1"/>
          <w:sz w:val="22"/>
          <w:szCs w:val="22"/>
          <w:lang w:eastAsia="ar-SA"/>
        </w:rPr>
        <w:t xml:space="preserve">, </w:t>
      </w:r>
      <w:r w:rsidR="003F3D89" w:rsidRPr="003F3D89">
        <w:rPr>
          <w:rFonts w:ascii="Arial" w:hAnsi="Arial" w:cs="Arial"/>
          <w:color w:val="000000" w:themeColor="text1"/>
          <w:sz w:val="22"/>
          <w:szCs w:val="22"/>
          <w:lang w:eastAsia="ar-SA"/>
        </w:rPr>
        <w:t>inscrito no CPF: 111.929.656-04</w:t>
      </w:r>
      <w:r w:rsidRPr="003F3D89">
        <w:rPr>
          <w:rFonts w:ascii="Arial" w:eastAsia="Arial" w:hAnsi="Arial" w:cs="Arial"/>
          <w:sz w:val="22"/>
          <w:szCs w:val="22"/>
        </w:rPr>
        <w:t>, que</w:t>
      </w:r>
      <w:r w:rsidRPr="003D600F">
        <w:rPr>
          <w:rFonts w:ascii="Arial" w:eastAsia="Arial" w:hAnsi="Arial" w:cs="Arial"/>
          <w:sz w:val="22"/>
          <w:szCs w:val="22"/>
        </w:rPr>
        <w:t xml:space="preserv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1A598F77" w14:textId="77777777" w:rsidR="003F3D89" w:rsidRPr="003D600F" w:rsidRDefault="003F3D89" w:rsidP="00EC4998">
      <w:pPr>
        <w:rPr>
          <w:rFonts w:ascii="Arial" w:eastAsia="Arial" w:hAnsi="Arial" w:cs="Arial"/>
          <w:sz w:val="22"/>
          <w:szCs w:val="22"/>
        </w:rPr>
      </w:pP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lastRenderedPageBreak/>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w:t>
      </w:r>
      <w:r w:rsidRPr="003D600F">
        <w:rPr>
          <w:rFonts w:ascii="Arial" w:eastAsia="Arial" w:hAnsi="Arial" w:cs="Arial"/>
          <w:sz w:val="22"/>
          <w:szCs w:val="22"/>
        </w:rPr>
        <w:lastRenderedPageBreak/>
        <w:t>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3596C7C"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F3D89">
        <w:rPr>
          <w:rFonts w:ascii="Arial" w:hAnsi="Arial" w:cs="Arial"/>
          <w:sz w:val="22"/>
          <w:szCs w:val="22"/>
        </w:rPr>
        <w:t>11</w:t>
      </w:r>
      <w:r w:rsidRPr="003D600F">
        <w:rPr>
          <w:rFonts w:ascii="Arial" w:hAnsi="Arial" w:cs="Arial"/>
          <w:sz w:val="22"/>
          <w:szCs w:val="22"/>
        </w:rPr>
        <w:t xml:space="preserve"> de </w:t>
      </w:r>
      <w:r w:rsidR="003F3D89">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183E7389" w14:textId="77777777" w:rsidR="001E0D6D" w:rsidRDefault="001E0D6D" w:rsidP="003B2225">
      <w:pPr>
        <w:rPr>
          <w:rFonts w:ascii="Arial" w:hAnsi="Arial" w:cs="Arial"/>
          <w:sz w:val="22"/>
          <w:szCs w:val="22"/>
        </w:rPr>
      </w:pPr>
    </w:p>
    <w:p w14:paraId="695384C8" w14:textId="77777777" w:rsidR="003F3D89" w:rsidRPr="003F3D89" w:rsidRDefault="003F3D89" w:rsidP="003F3D89">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F3D89">
        <w:rPr>
          <w:rFonts w:ascii="Arial" w:hAnsi="Arial" w:cs="Arial"/>
          <w:b/>
          <w:color w:val="000000" w:themeColor="text1"/>
          <w:sz w:val="22"/>
          <w:szCs w:val="22"/>
        </w:rPr>
        <w:t>OBJETO</w:t>
      </w:r>
    </w:p>
    <w:p w14:paraId="2E5C0B3B" w14:textId="77777777" w:rsidR="003F3D89" w:rsidRPr="003F3D89" w:rsidRDefault="003F3D89" w:rsidP="003F3D89">
      <w:pPr>
        <w:pStyle w:val="PargrafodaLista"/>
        <w:widowControl w:val="0"/>
        <w:numPr>
          <w:ilvl w:val="1"/>
          <w:numId w:val="7"/>
        </w:numPr>
        <w:suppressAutoHyphens/>
        <w:spacing w:line="360" w:lineRule="auto"/>
        <w:ind w:left="709" w:hanging="578"/>
        <w:rPr>
          <w:rFonts w:ascii="Arial" w:hAnsi="Arial" w:cs="Arial"/>
          <w:bCs/>
          <w:sz w:val="22"/>
          <w:szCs w:val="22"/>
        </w:rPr>
      </w:pPr>
      <w:r w:rsidRPr="003F3D89">
        <w:rPr>
          <w:rFonts w:ascii="Arial" w:hAnsi="Arial" w:cs="Arial"/>
          <w:sz w:val="22"/>
          <w:szCs w:val="22"/>
        </w:rPr>
        <w:t xml:space="preserve">O Presente Termo de Referência tem como objetivo a </w:t>
      </w:r>
      <w:r w:rsidRPr="003F3D89">
        <w:rPr>
          <w:rFonts w:ascii="Arial" w:hAnsi="Arial" w:cs="Arial"/>
          <w:bCs/>
          <w:sz w:val="22"/>
          <w:szCs w:val="22"/>
        </w:rPr>
        <w:t xml:space="preserve">CONTRATAÇÃO DE EMPRESA ESPECIALIZADA PARA PRESTAÇÃO DE SERVIÇO MÓVEL PESSOAL – SMP, QUE POSSUA OUTORGA DA AGÊNCIA NACIONAL DE TELECOMUNICAÇÕES (ANATEL), com acessos para comunicação de voz e de dados, com tecnologia 5G e nas regiões não abrangidas 4G e 3G, via rede móvel disponível nacionalmente, com tecnologia digital e com habilitação e fornecimento de aparelhos telefônicos celulares, em regime de comodato. </w:t>
      </w:r>
    </w:p>
    <w:p w14:paraId="1C27936E" w14:textId="77777777" w:rsidR="003F3D89" w:rsidRPr="003F3D89" w:rsidRDefault="003F3D89" w:rsidP="003F3D89">
      <w:pPr>
        <w:pStyle w:val="PargrafodaLista"/>
        <w:widowControl w:val="0"/>
        <w:suppressAutoHyphens/>
        <w:ind w:left="709"/>
        <w:rPr>
          <w:rFonts w:ascii="Arial" w:hAnsi="Arial" w:cs="Arial"/>
          <w:sz w:val="22"/>
          <w:szCs w:val="22"/>
        </w:rPr>
      </w:pPr>
    </w:p>
    <w:p w14:paraId="354F90E5" w14:textId="77777777" w:rsidR="003F3D89" w:rsidRPr="003F3D89" w:rsidRDefault="003F3D89" w:rsidP="003F3D89">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F3D89">
        <w:rPr>
          <w:rFonts w:ascii="Arial" w:hAnsi="Arial" w:cs="Arial"/>
          <w:b/>
          <w:color w:val="000000" w:themeColor="text1"/>
          <w:sz w:val="22"/>
          <w:szCs w:val="22"/>
        </w:rPr>
        <w:t>JUSTIFICATIVA</w:t>
      </w:r>
    </w:p>
    <w:p w14:paraId="0097BEE8"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Considerando a necessidade de prover um serviço de comunicação eficiente e de alta disponibilidade para atender às demandas institucionais, justifica-se a contratação de uma empresa especializada para a prestação de Serviço Móvel Pessoal (SMP) que possua outorga da Agência Nacional de Telecomunicações (ANATEL). A contratação busca viabilizar a comunicação de voz e dados com a mais alta qualidade, utilizando a tecnologia de rede móvel 5G nas áreas onde está cobertura está disponível, e assegurando conectividade 4G e 3G em regiões ainda não atendidas pelo 5G, permitindo ampla cobertura nacional e facilitando a mobilidade e a agilidade nas comunicações.</w:t>
      </w:r>
    </w:p>
    <w:p w14:paraId="58837CC8"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Essa iniciativa tem por objetivo oferecer suporte aos setores que demandam comunicação ágil e ininterrupta, mantendo a conectividade necessária para operações em campo, interações institucionais e a integração com outras unidades organizacionais. Estima-se inicialmente a necessidade de 170 (cento e setenta) linhas móveis, com portabilidade dos números atuais para evitar transtornos operacionais. O contrato deve abranger:</w:t>
      </w:r>
    </w:p>
    <w:p w14:paraId="4756EED5"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Comunicação sem restrição para qualquer operadora, seja para números fixos ou móveis em todo o território nacional, garantindo flexibilidade e redução de custos com tarifas adicionais.</w:t>
      </w:r>
    </w:p>
    <w:p w14:paraId="6D152F14"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Considerando as necessidades atuais de consumo de dados, especialmente para acesso remoto a sistemas, comunicação por e-mail e outras ferramentas de trabalho, cada linha será contemplada com um plano de dados de 30 GB, oferecendo suporte adequado às atividades dos usuários.</w:t>
      </w:r>
    </w:p>
    <w:p w14:paraId="60BBF9F7"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 xml:space="preserve">Visando uma melhor gestão de recursos e padronização dos dispositivos, será adotado o regime de comodato para o fornecimento de aparelhos telefônicos, </w:t>
      </w:r>
      <w:r w:rsidRPr="003F3D89">
        <w:rPr>
          <w:rFonts w:ascii="Arial" w:hAnsi="Arial" w:cs="Arial"/>
          <w:sz w:val="22"/>
          <w:szCs w:val="22"/>
        </w:rPr>
        <w:lastRenderedPageBreak/>
        <w:t>conforme especificado no item 3 do Termo de Referência. Esta prática minimiza os custos de aquisição de dispositivos e garante acesso a aparelhos modernos e compatíveis com as tecnologias requeridas, possibilitando assim a renovação tecnológica e a manutenção contínua dos equipamentos.</w:t>
      </w:r>
    </w:p>
    <w:p w14:paraId="2671618F" w14:textId="77777777" w:rsidR="003F3D89" w:rsidRPr="003F3D89" w:rsidRDefault="003F3D89" w:rsidP="003F3D89">
      <w:pPr>
        <w:pStyle w:val="PargrafodaLista"/>
        <w:widowControl w:val="0"/>
        <w:numPr>
          <w:ilvl w:val="1"/>
          <w:numId w:val="2"/>
        </w:numPr>
        <w:suppressAutoHyphens/>
        <w:spacing w:after="200" w:line="360" w:lineRule="auto"/>
        <w:ind w:left="709" w:right="-1" w:hanging="567"/>
        <w:rPr>
          <w:rFonts w:ascii="Arial" w:hAnsi="Arial" w:cs="Arial"/>
          <w:sz w:val="22"/>
          <w:szCs w:val="22"/>
        </w:rPr>
      </w:pPr>
      <w:r w:rsidRPr="003F3D89">
        <w:rPr>
          <w:rFonts w:ascii="Arial" w:hAnsi="Arial" w:cs="Arial"/>
          <w:sz w:val="22"/>
          <w:szCs w:val="22"/>
        </w:rPr>
        <w:t xml:space="preserve">A contratação é, portanto, essencial para garantir a conectividade e comunicação da instituição em todo o território nacional, atendendo aos padrões de segurança, eficiência e modernização da rede de comunicação móvel. </w:t>
      </w:r>
    </w:p>
    <w:p w14:paraId="66B862D8" w14:textId="77777777" w:rsidR="003F3D89" w:rsidRPr="003F3D89" w:rsidRDefault="003F3D89" w:rsidP="003F3D89">
      <w:pPr>
        <w:pStyle w:val="PargrafodaLista"/>
        <w:widowControl w:val="0"/>
        <w:suppressAutoHyphens/>
        <w:ind w:left="709"/>
        <w:rPr>
          <w:rFonts w:ascii="Arial" w:hAnsi="Arial" w:cs="Arial"/>
          <w:sz w:val="22"/>
          <w:szCs w:val="22"/>
        </w:rPr>
      </w:pPr>
    </w:p>
    <w:p w14:paraId="4AB4E5A4" w14:textId="77777777"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ESPECIFICAÇÃO DO OBJETO</w:t>
      </w:r>
    </w:p>
    <w:tbl>
      <w:tblPr>
        <w:tblW w:w="9214" w:type="dxa"/>
        <w:jc w:val="center"/>
        <w:tblLayout w:type="fixed"/>
        <w:tblCellMar>
          <w:left w:w="70" w:type="dxa"/>
          <w:right w:w="70" w:type="dxa"/>
        </w:tblCellMar>
        <w:tblLook w:val="04A0" w:firstRow="1" w:lastRow="0" w:firstColumn="1" w:lastColumn="0" w:noHBand="0" w:noVBand="1"/>
      </w:tblPr>
      <w:tblGrid>
        <w:gridCol w:w="704"/>
        <w:gridCol w:w="2835"/>
        <w:gridCol w:w="992"/>
        <w:gridCol w:w="993"/>
        <w:gridCol w:w="1275"/>
        <w:gridCol w:w="1134"/>
        <w:gridCol w:w="1281"/>
      </w:tblGrid>
      <w:tr w:rsidR="003F3D89" w:rsidRPr="003F3D89" w14:paraId="477ADBD4" w14:textId="77777777" w:rsidTr="00E922CE">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B7B2" w14:textId="77777777"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ITEM</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60AD765" w14:textId="77777777" w:rsidR="003F3D89" w:rsidRPr="003F3D89" w:rsidRDefault="003F3D89" w:rsidP="00C7464D">
            <w:pPr>
              <w:jc w:val="center"/>
              <w:rPr>
                <w:rFonts w:ascii="Arial" w:hAnsi="Arial" w:cs="Arial"/>
                <w:b/>
                <w:bCs/>
                <w:color w:val="000000"/>
                <w:sz w:val="22"/>
                <w:szCs w:val="22"/>
              </w:rPr>
            </w:pPr>
            <w:r w:rsidRPr="003F3D89">
              <w:rPr>
                <w:rFonts w:ascii="Arial" w:hAnsi="Arial" w:cs="Arial"/>
                <w:b/>
                <w:bCs/>
                <w:color w:val="000000"/>
                <w:sz w:val="22"/>
                <w:szCs w:val="22"/>
              </w:rPr>
              <w:t>DESCRIÇÃO</w:t>
            </w:r>
          </w:p>
        </w:tc>
        <w:tc>
          <w:tcPr>
            <w:tcW w:w="992" w:type="dxa"/>
            <w:tcBorders>
              <w:top w:val="single" w:sz="4" w:space="0" w:color="auto"/>
              <w:left w:val="nil"/>
              <w:bottom w:val="single" w:sz="4" w:space="0" w:color="auto"/>
              <w:right w:val="single" w:sz="4" w:space="0" w:color="auto"/>
            </w:tcBorders>
            <w:vAlign w:val="center"/>
          </w:tcPr>
          <w:p w14:paraId="245349AF" w14:textId="7E7D3735"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UNID</w:t>
            </w:r>
            <w:r w:rsidR="00E922CE">
              <w:rPr>
                <w:rFonts w:ascii="Arial" w:hAnsi="Arial" w:cs="Arial"/>
                <w:b/>
                <w:color w:val="000000"/>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89827" w14:textId="77777777"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QUANT</w:t>
            </w:r>
          </w:p>
        </w:tc>
        <w:tc>
          <w:tcPr>
            <w:tcW w:w="1275" w:type="dxa"/>
            <w:tcBorders>
              <w:top w:val="single" w:sz="4" w:space="0" w:color="auto"/>
              <w:left w:val="single" w:sz="4" w:space="0" w:color="auto"/>
              <w:bottom w:val="single" w:sz="4" w:space="0" w:color="auto"/>
              <w:right w:val="single" w:sz="4" w:space="0" w:color="auto"/>
            </w:tcBorders>
            <w:vAlign w:val="center"/>
          </w:tcPr>
          <w:p w14:paraId="467C80BB" w14:textId="77777777"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VALOR UNITARIO</w:t>
            </w:r>
          </w:p>
        </w:tc>
        <w:tc>
          <w:tcPr>
            <w:tcW w:w="1134" w:type="dxa"/>
            <w:tcBorders>
              <w:top w:val="single" w:sz="4" w:space="0" w:color="auto"/>
              <w:left w:val="single" w:sz="4" w:space="0" w:color="auto"/>
              <w:bottom w:val="single" w:sz="4" w:space="0" w:color="auto"/>
              <w:right w:val="single" w:sz="4" w:space="0" w:color="auto"/>
            </w:tcBorders>
            <w:vAlign w:val="center"/>
          </w:tcPr>
          <w:p w14:paraId="4B780AF2" w14:textId="77777777"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 xml:space="preserve">VALOR MENSAL </w:t>
            </w:r>
          </w:p>
        </w:tc>
        <w:tc>
          <w:tcPr>
            <w:tcW w:w="1281" w:type="dxa"/>
            <w:tcBorders>
              <w:top w:val="single" w:sz="4" w:space="0" w:color="auto"/>
              <w:left w:val="single" w:sz="4" w:space="0" w:color="auto"/>
              <w:bottom w:val="single" w:sz="4" w:space="0" w:color="auto"/>
              <w:right w:val="single" w:sz="4" w:space="0" w:color="auto"/>
            </w:tcBorders>
          </w:tcPr>
          <w:p w14:paraId="2049BA40" w14:textId="77777777" w:rsidR="003F3D89" w:rsidRPr="003F3D89" w:rsidRDefault="003F3D89" w:rsidP="00C7464D">
            <w:pPr>
              <w:jc w:val="center"/>
              <w:rPr>
                <w:rFonts w:ascii="Arial" w:hAnsi="Arial" w:cs="Arial"/>
                <w:b/>
                <w:color w:val="000000"/>
                <w:sz w:val="22"/>
                <w:szCs w:val="22"/>
              </w:rPr>
            </w:pPr>
            <w:r w:rsidRPr="003F3D89">
              <w:rPr>
                <w:rFonts w:ascii="Arial" w:hAnsi="Arial" w:cs="Arial"/>
                <w:b/>
                <w:color w:val="000000"/>
                <w:sz w:val="22"/>
                <w:szCs w:val="22"/>
              </w:rPr>
              <w:t>VALOR TOTAL</w:t>
            </w:r>
          </w:p>
        </w:tc>
      </w:tr>
      <w:tr w:rsidR="003F3D89" w:rsidRPr="003F3D89" w14:paraId="5F37D6ED" w14:textId="77777777" w:rsidTr="00E922CE">
        <w:trPr>
          <w:trHeight w:val="153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501ECB" w14:textId="77777777" w:rsidR="003F3D89" w:rsidRPr="003F3D89" w:rsidRDefault="003F3D89" w:rsidP="00C7464D">
            <w:pPr>
              <w:jc w:val="center"/>
              <w:rPr>
                <w:rFonts w:ascii="Arial" w:hAnsi="Arial" w:cs="Arial"/>
                <w:color w:val="000000"/>
                <w:sz w:val="22"/>
                <w:szCs w:val="22"/>
              </w:rPr>
            </w:pPr>
          </w:p>
          <w:p w14:paraId="4FBA3639" w14:textId="77777777" w:rsidR="003F3D89" w:rsidRPr="003F3D89" w:rsidRDefault="003F3D89" w:rsidP="00C7464D">
            <w:pPr>
              <w:jc w:val="center"/>
              <w:rPr>
                <w:rFonts w:ascii="Arial" w:hAnsi="Arial" w:cs="Arial"/>
                <w:color w:val="000000"/>
                <w:sz w:val="22"/>
                <w:szCs w:val="22"/>
              </w:rPr>
            </w:pPr>
          </w:p>
          <w:p w14:paraId="35BF18CD"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1</w:t>
            </w:r>
          </w:p>
          <w:p w14:paraId="7F27401E" w14:textId="77777777" w:rsidR="003F3D89" w:rsidRPr="003F3D89" w:rsidRDefault="003F3D89" w:rsidP="00C7464D">
            <w:pPr>
              <w:jc w:val="right"/>
              <w:rPr>
                <w:rFonts w:ascii="Arial" w:hAnsi="Arial" w:cs="Arial"/>
                <w:color w:val="000000"/>
                <w:sz w:val="22"/>
                <w:szCs w:val="22"/>
              </w:rPr>
            </w:pPr>
          </w:p>
          <w:p w14:paraId="1FD3C253" w14:textId="77777777" w:rsidR="003F3D89" w:rsidRPr="003F3D89" w:rsidRDefault="003F3D89" w:rsidP="00C7464D">
            <w:pPr>
              <w:jc w:val="right"/>
              <w:rPr>
                <w:rFonts w:ascii="Arial" w:hAnsi="Arial" w:cs="Arial"/>
                <w:color w:val="000000"/>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14:paraId="19D2B4B5" w14:textId="77777777" w:rsidR="003F3D89" w:rsidRPr="003F3D89" w:rsidRDefault="003F3D89" w:rsidP="00C7464D">
            <w:pPr>
              <w:rPr>
                <w:rFonts w:ascii="Arial" w:hAnsi="Arial" w:cs="Arial"/>
                <w:bCs/>
                <w:color w:val="000000"/>
                <w:sz w:val="22"/>
                <w:szCs w:val="22"/>
              </w:rPr>
            </w:pPr>
            <w:r w:rsidRPr="003F3D89">
              <w:rPr>
                <w:rFonts w:ascii="Arial" w:hAnsi="Arial" w:cs="Arial"/>
                <w:bCs/>
                <w:color w:val="000000"/>
                <w:sz w:val="22"/>
                <w:szCs w:val="22"/>
              </w:rPr>
              <w:t>Pacote de voz ilimitado para qualquer operadora (fixo e móvel) do Brasil, e plano de dados de 30 GB que, se excedidos, implicarão na redução da velocidade da banda, sem onerar mais a contratada. A banda retorna ao normal no mês seguinte, com valor fixo sem excedentes.</w:t>
            </w:r>
          </w:p>
          <w:p w14:paraId="436B5354" w14:textId="77777777" w:rsidR="003F3D89" w:rsidRPr="003F3D89" w:rsidRDefault="003F3D89" w:rsidP="00C7464D">
            <w:pPr>
              <w:rPr>
                <w:rFonts w:ascii="Arial" w:hAnsi="Arial" w:cs="Arial"/>
                <w:bCs/>
                <w:color w:val="000000"/>
                <w:sz w:val="22"/>
                <w:szCs w:val="22"/>
              </w:rPr>
            </w:pPr>
          </w:p>
        </w:tc>
        <w:tc>
          <w:tcPr>
            <w:tcW w:w="992" w:type="dxa"/>
            <w:tcBorders>
              <w:top w:val="single" w:sz="4" w:space="0" w:color="auto"/>
              <w:left w:val="nil"/>
              <w:bottom w:val="single" w:sz="4" w:space="0" w:color="auto"/>
              <w:right w:val="single" w:sz="4" w:space="0" w:color="auto"/>
            </w:tcBorders>
            <w:vAlign w:val="center"/>
          </w:tcPr>
          <w:p w14:paraId="0768939D"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Serviço</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F39632"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170</w:t>
            </w:r>
          </w:p>
        </w:tc>
        <w:tc>
          <w:tcPr>
            <w:tcW w:w="1275" w:type="dxa"/>
            <w:tcBorders>
              <w:top w:val="nil"/>
              <w:left w:val="single" w:sz="4" w:space="0" w:color="auto"/>
              <w:bottom w:val="single" w:sz="4" w:space="0" w:color="auto"/>
              <w:right w:val="single" w:sz="4" w:space="0" w:color="auto"/>
            </w:tcBorders>
            <w:vAlign w:val="center"/>
          </w:tcPr>
          <w:p w14:paraId="08D5E3CB"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101,66</w:t>
            </w:r>
          </w:p>
        </w:tc>
        <w:tc>
          <w:tcPr>
            <w:tcW w:w="1134" w:type="dxa"/>
            <w:tcBorders>
              <w:top w:val="nil"/>
              <w:left w:val="single" w:sz="4" w:space="0" w:color="auto"/>
              <w:bottom w:val="single" w:sz="4" w:space="0" w:color="auto"/>
              <w:right w:val="single" w:sz="4" w:space="0" w:color="auto"/>
            </w:tcBorders>
            <w:vAlign w:val="center"/>
          </w:tcPr>
          <w:p w14:paraId="10909E3E"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17.282,20</w:t>
            </w:r>
          </w:p>
        </w:tc>
        <w:tc>
          <w:tcPr>
            <w:tcW w:w="1281" w:type="dxa"/>
            <w:tcBorders>
              <w:top w:val="nil"/>
              <w:left w:val="single" w:sz="4" w:space="0" w:color="auto"/>
              <w:bottom w:val="single" w:sz="4" w:space="0" w:color="auto"/>
              <w:right w:val="single" w:sz="4" w:space="0" w:color="auto"/>
            </w:tcBorders>
            <w:vAlign w:val="center"/>
          </w:tcPr>
          <w:p w14:paraId="17136C8B" w14:textId="77777777" w:rsidR="003F3D89" w:rsidRPr="003F3D89" w:rsidRDefault="003F3D89" w:rsidP="00C7464D">
            <w:pPr>
              <w:jc w:val="center"/>
              <w:rPr>
                <w:rFonts w:ascii="Arial" w:hAnsi="Arial" w:cs="Arial"/>
                <w:color w:val="000000"/>
                <w:sz w:val="22"/>
                <w:szCs w:val="22"/>
              </w:rPr>
            </w:pPr>
            <w:r w:rsidRPr="003F3D89">
              <w:rPr>
                <w:rFonts w:ascii="Arial" w:hAnsi="Arial" w:cs="Arial"/>
                <w:color w:val="000000"/>
                <w:sz w:val="22"/>
                <w:szCs w:val="22"/>
              </w:rPr>
              <w:t>207.386,40</w:t>
            </w:r>
          </w:p>
        </w:tc>
      </w:tr>
    </w:tbl>
    <w:p w14:paraId="7C3D3868" w14:textId="77777777" w:rsidR="003F3D89" w:rsidRPr="003F3D89" w:rsidRDefault="003F3D89" w:rsidP="003F3D89">
      <w:pPr>
        <w:rPr>
          <w:rFonts w:ascii="Arial" w:hAnsi="Arial" w:cs="Arial"/>
          <w:b/>
          <w:color w:val="000000" w:themeColor="text1"/>
          <w:sz w:val="22"/>
          <w:szCs w:val="22"/>
        </w:rPr>
      </w:pPr>
      <w:r w:rsidRPr="003F3D89">
        <w:rPr>
          <w:rFonts w:ascii="Arial" w:hAnsi="Arial" w:cs="Arial"/>
          <w:b/>
          <w:color w:val="000000" w:themeColor="text1"/>
          <w:sz w:val="22"/>
          <w:szCs w:val="22"/>
        </w:rPr>
        <w:t xml:space="preserve">                 </w:t>
      </w:r>
    </w:p>
    <w:p w14:paraId="53A9E6B7" w14:textId="77777777" w:rsidR="003F3D89" w:rsidRPr="003F3D89" w:rsidRDefault="003F3D89" w:rsidP="003F3D89">
      <w:pPr>
        <w:rPr>
          <w:rFonts w:ascii="Arial" w:hAnsi="Arial" w:cs="Arial"/>
          <w:b/>
          <w:color w:val="000000" w:themeColor="text1"/>
          <w:sz w:val="22"/>
          <w:szCs w:val="22"/>
          <w:u w:val="single"/>
        </w:rPr>
      </w:pPr>
      <w:r w:rsidRPr="003F3D89">
        <w:rPr>
          <w:rFonts w:ascii="Arial" w:hAnsi="Arial" w:cs="Arial"/>
          <w:b/>
          <w:color w:val="000000" w:themeColor="text1"/>
          <w:sz w:val="22"/>
          <w:szCs w:val="22"/>
          <w:u w:val="single"/>
        </w:rPr>
        <w:t>Os aparelhos, fornecidos em regime de comodato, devem observar as seguintes especificações:</w:t>
      </w:r>
    </w:p>
    <w:p w14:paraId="3804DAEA" w14:textId="77777777" w:rsidR="003F3D89" w:rsidRPr="003F3D89" w:rsidRDefault="003F3D89" w:rsidP="003F3D89">
      <w:pPr>
        <w:rPr>
          <w:rFonts w:ascii="Arial" w:hAnsi="Arial" w:cs="Arial"/>
          <w:b/>
          <w:color w:val="000000" w:themeColor="text1"/>
          <w:sz w:val="22"/>
          <w:szCs w:val="22"/>
        </w:rPr>
      </w:pPr>
    </w:p>
    <w:tbl>
      <w:tblPr>
        <w:tblStyle w:val="Tabelacomgrade"/>
        <w:tblW w:w="9067" w:type="dxa"/>
        <w:tblLook w:val="04A0" w:firstRow="1" w:lastRow="0" w:firstColumn="1" w:lastColumn="0" w:noHBand="0" w:noVBand="1"/>
      </w:tblPr>
      <w:tblGrid>
        <w:gridCol w:w="8068"/>
        <w:gridCol w:w="999"/>
      </w:tblGrid>
      <w:tr w:rsidR="003F3D89" w:rsidRPr="003F3D89" w14:paraId="2DF7030C" w14:textId="77777777" w:rsidTr="00E922CE">
        <w:trPr>
          <w:trHeight w:val="372"/>
        </w:trPr>
        <w:tc>
          <w:tcPr>
            <w:tcW w:w="8075" w:type="dxa"/>
            <w:vAlign w:val="center"/>
          </w:tcPr>
          <w:p w14:paraId="2D4F1415" w14:textId="77777777" w:rsidR="003F3D89" w:rsidRPr="003F3D89" w:rsidRDefault="003F3D89" w:rsidP="00C7464D">
            <w:pPr>
              <w:jc w:val="center"/>
              <w:rPr>
                <w:rFonts w:ascii="Arial" w:hAnsi="Arial" w:cs="Arial"/>
                <w:b/>
                <w:sz w:val="22"/>
                <w:szCs w:val="22"/>
              </w:rPr>
            </w:pPr>
            <w:r w:rsidRPr="003F3D89">
              <w:rPr>
                <w:rFonts w:ascii="Arial" w:hAnsi="Arial" w:cs="Arial"/>
                <w:b/>
                <w:sz w:val="22"/>
                <w:szCs w:val="22"/>
              </w:rPr>
              <w:t>APARELHOS – CARACTERISTICAS MÍNIMAS</w:t>
            </w:r>
          </w:p>
        </w:tc>
        <w:tc>
          <w:tcPr>
            <w:tcW w:w="992" w:type="dxa"/>
            <w:vAlign w:val="center"/>
          </w:tcPr>
          <w:p w14:paraId="4DC231A2" w14:textId="77777777" w:rsidR="003F3D89" w:rsidRPr="003F3D89" w:rsidRDefault="003F3D89" w:rsidP="00C7464D">
            <w:pPr>
              <w:jc w:val="center"/>
              <w:rPr>
                <w:rFonts w:ascii="Arial" w:hAnsi="Arial" w:cs="Arial"/>
                <w:b/>
                <w:sz w:val="22"/>
                <w:szCs w:val="22"/>
              </w:rPr>
            </w:pPr>
            <w:r w:rsidRPr="003F3D89">
              <w:rPr>
                <w:rFonts w:ascii="Arial" w:hAnsi="Arial" w:cs="Arial"/>
                <w:b/>
                <w:sz w:val="22"/>
                <w:szCs w:val="22"/>
              </w:rPr>
              <w:t>QUANT</w:t>
            </w:r>
          </w:p>
        </w:tc>
      </w:tr>
      <w:tr w:rsidR="003F3D89" w:rsidRPr="003F3D89" w14:paraId="1AD8D968" w14:textId="77777777" w:rsidTr="00E922CE">
        <w:trPr>
          <w:trHeight w:val="3552"/>
        </w:trPr>
        <w:tc>
          <w:tcPr>
            <w:tcW w:w="8075" w:type="dxa"/>
          </w:tcPr>
          <w:p w14:paraId="4AA3BCAF" w14:textId="77777777" w:rsidR="003F3D89" w:rsidRPr="003F3D89" w:rsidRDefault="003F3D89" w:rsidP="00C7464D">
            <w:pPr>
              <w:rPr>
                <w:rFonts w:ascii="Arial" w:hAnsi="Arial" w:cs="Arial"/>
                <w:b/>
                <w:sz w:val="22"/>
                <w:szCs w:val="22"/>
              </w:rPr>
            </w:pPr>
            <w:r w:rsidRPr="003F3D89">
              <w:rPr>
                <w:rFonts w:ascii="Arial" w:hAnsi="Arial" w:cs="Arial"/>
                <w:b/>
                <w:sz w:val="22"/>
                <w:szCs w:val="22"/>
              </w:rPr>
              <w:t>APARELHOS</w:t>
            </w:r>
          </w:p>
          <w:p w14:paraId="068A7200" w14:textId="77777777" w:rsidR="003F3D89" w:rsidRPr="003F3D89" w:rsidRDefault="003F3D89" w:rsidP="00C7464D">
            <w:pPr>
              <w:rPr>
                <w:rFonts w:ascii="Arial" w:hAnsi="Arial" w:cs="Arial"/>
                <w:sz w:val="22"/>
                <w:szCs w:val="22"/>
              </w:rPr>
            </w:pPr>
            <w:r w:rsidRPr="003F3D89">
              <w:rPr>
                <w:rFonts w:ascii="Arial" w:hAnsi="Arial" w:cs="Arial"/>
                <w:sz w:val="22"/>
                <w:szCs w:val="22"/>
              </w:rPr>
              <w:t>Os aparelhos deverão dispor, ao menos, dos seguintes recursos:</w:t>
            </w:r>
          </w:p>
          <w:p w14:paraId="0844171C" w14:textId="77777777" w:rsidR="003F3D89" w:rsidRPr="003F3D89" w:rsidRDefault="003F3D89" w:rsidP="00C7464D">
            <w:pPr>
              <w:rPr>
                <w:rFonts w:ascii="Arial" w:hAnsi="Arial" w:cs="Arial"/>
                <w:sz w:val="22"/>
                <w:szCs w:val="22"/>
              </w:rPr>
            </w:pPr>
            <w:r w:rsidRPr="003F3D89">
              <w:rPr>
                <w:rFonts w:ascii="Arial" w:hAnsi="Arial" w:cs="Arial"/>
                <w:sz w:val="22"/>
                <w:szCs w:val="22"/>
              </w:rPr>
              <w:t>01 - Tecnologia: GSM / HSPA / LTE / 5G;</w:t>
            </w:r>
          </w:p>
          <w:p w14:paraId="37374DFC" w14:textId="77777777" w:rsidR="003F3D89" w:rsidRPr="003F3D89" w:rsidRDefault="003F3D89" w:rsidP="00C7464D">
            <w:pPr>
              <w:rPr>
                <w:rFonts w:ascii="Arial" w:hAnsi="Arial" w:cs="Arial"/>
                <w:sz w:val="22"/>
                <w:szCs w:val="22"/>
              </w:rPr>
            </w:pPr>
            <w:r w:rsidRPr="003F3D89">
              <w:rPr>
                <w:rFonts w:ascii="Arial" w:hAnsi="Arial" w:cs="Arial"/>
                <w:sz w:val="22"/>
                <w:szCs w:val="22"/>
              </w:rPr>
              <w:t>02 - Dual-SIM;</w:t>
            </w:r>
          </w:p>
          <w:p w14:paraId="5FB79AF4" w14:textId="77777777" w:rsidR="003F3D89" w:rsidRPr="003F3D89" w:rsidRDefault="003F3D89" w:rsidP="00C7464D">
            <w:pPr>
              <w:rPr>
                <w:rFonts w:ascii="Arial" w:hAnsi="Arial" w:cs="Arial"/>
                <w:sz w:val="22"/>
                <w:szCs w:val="22"/>
              </w:rPr>
            </w:pPr>
            <w:r w:rsidRPr="003F3D89">
              <w:rPr>
                <w:rFonts w:ascii="Arial" w:hAnsi="Arial" w:cs="Arial"/>
                <w:sz w:val="22"/>
                <w:szCs w:val="22"/>
              </w:rPr>
              <w:t>03 - Memória interna de no mínimo 128GB;</w:t>
            </w:r>
          </w:p>
          <w:p w14:paraId="21C07DC0" w14:textId="77777777" w:rsidR="003F3D89" w:rsidRPr="003F3D89" w:rsidRDefault="003F3D89" w:rsidP="00C7464D">
            <w:pPr>
              <w:rPr>
                <w:rFonts w:ascii="Arial" w:hAnsi="Arial" w:cs="Arial"/>
                <w:sz w:val="22"/>
                <w:szCs w:val="22"/>
              </w:rPr>
            </w:pPr>
            <w:r w:rsidRPr="003F3D89">
              <w:rPr>
                <w:rFonts w:ascii="Arial" w:hAnsi="Arial" w:cs="Arial"/>
                <w:sz w:val="22"/>
                <w:szCs w:val="22"/>
              </w:rPr>
              <w:t>04 – No mínimo 8GB de memória RAM;</w:t>
            </w:r>
          </w:p>
          <w:p w14:paraId="70A4F2EF" w14:textId="77777777" w:rsidR="003F3D89" w:rsidRPr="003F3D89" w:rsidRDefault="003F3D89" w:rsidP="00C7464D">
            <w:pPr>
              <w:rPr>
                <w:rFonts w:ascii="Arial" w:hAnsi="Arial" w:cs="Arial"/>
                <w:sz w:val="22"/>
                <w:szCs w:val="22"/>
              </w:rPr>
            </w:pPr>
            <w:r w:rsidRPr="003F3D89">
              <w:rPr>
                <w:rFonts w:ascii="Arial" w:hAnsi="Arial" w:cs="Arial"/>
                <w:sz w:val="22"/>
                <w:szCs w:val="22"/>
              </w:rPr>
              <w:t xml:space="preserve">05 - Processador </w:t>
            </w:r>
            <w:proofErr w:type="spellStart"/>
            <w:r w:rsidRPr="003F3D89">
              <w:rPr>
                <w:rFonts w:ascii="Arial" w:hAnsi="Arial" w:cs="Arial"/>
                <w:sz w:val="22"/>
                <w:szCs w:val="22"/>
              </w:rPr>
              <w:t>Octa</w:t>
            </w:r>
            <w:proofErr w:type="spellEnd"/>
            <w:r w:rsidRPr="003F3D89">
              <w:rPr>
                <w:rFonts w:ascii="Arial" w:hAnsi="Arial" w:cs="Arial"/>
                <w:sz w:val="22"/>
                <w:szCs w:val="22"/>
              </w:rPr>
              <w:t>-core;</w:t>
            </w:r>
          </w:p>
          <w:p w14:paraId="03089FE8" w14:textId="77777777" w:rsidR="003F3D89" w:rsidRPr="003F3D89" w:rsidRDefault="003F3D89" w:rsidP="00C7464D">
            <w:pPr>
              <w:rPr>
                <w:rFonts w:ascii="Arial" w:hAnsi="Arial" w:cs="Arial"/>
                <w:sz w:val="22"/>
                <w:szCs w:val="22"/>
              </w:rPr>
            </w:pPr>
            <w:r w:rsidRPr="003F3D89">
              <w:rPr>
                <w:rFonts w:ascii="Arial" w:hAnsi="Arial" w:cs="Arial"/>
                <w:sz w:val="22"/>
                <w:szCs w:val="22"/>
              </w:rPr>
              <w:t>06 - Bateria de Lítio de no mínimo 5000 Mah;</w:t>
            </w:r>
          </w:p>
          <w:p w14:paraId="7CEB3C1A" w14:textId="77777777" w:rsidR="003F3D89" w:rsidRPr="003F3D89" w:rsidRDefault="003F3D89" w:rsidP="00C7464D">
            <w:pPr>
              <w:rPr>
                <w:rFonts w:ascii="Arial" w:hAnsi="Arial" w:cs="Arial"/>
                <w:sz w:val="22"/>
                <w:szCs w:val="22"/>
              </w:rPr>
            </w:pPr>
            <w:r w:rsidRPr="003F3D89">
              <w:rPr>
                <w:rFonts w:ascii="Arial" w:hAnsi="Arial" w:cs="Arial"/>
                <w:sz w:val="22"/>
                <w:szCs w:val="22"/>
              </w:rPr>
              <w:t>07 – Câmera com no mínimo 50MP;</w:t>
            </w:r>
          </w:p>
          <w:p w14:paraId="676DB3D2" w14:textId="77777777" w:rsidR="003F3D89" w:rsidRPr="003F3D89" w:rsidRDefault="003F3D89" w:rsidP="00C7464D">
            <w:pPr>
              <w:rPr>
                <w:rFonts w:ascii="Arial" w:hAnsi="Arial" w:cs="Arial"/>
                <w:sz w:val="22"/>
                <w:szCs w:val="22"/>
              </w:rPr>
            </w:pPr>
            <w:r w:rsidRPr="003F3D89">
              <w:rPr>
                <w:rFonts w:ascii="Arial" w:hAnsi="Arial" w:cs="Arial"/>
                <w:sz w:val="22"/>
                <w:szCs w:val="22"/>
              </w:rPr>
              <w:t>08 – Display FHD+ com tecnologia AMOLED de no mínimo 6.6 polegadas;</w:t>
            </w:r>
          </w:p>
          <w:p w14:paraId="7698724D" w14:textId="77777777" w:rsidR="003F3D89" w:rsidRPr="003F3D89" w:rsidRDefault="003F3D89" w:rsidP="00C7464D">
            <w:pPr>
              <w:rPr>
                <w:rFonts w:ascii="Arial" w:hAnsi="Arial" w:cs="Arial"/>
                <w:sz w:val="22"/>
                <w:szCs w:val="22"/>
                <w:lang w:val="en-US"/>
              </w:rPr>
            </w:pPr>
            <w:r w:rsidRPr="003F3D89">
              <w:rPr>
                <w:rFonts w:ascii="Arial" w:hAnsi="Arial" w:cs="Arial"/>
                <w:sz w:val="22"/>
                <w:szCs w:val="22"/>
                <w:lang w:val="en-US"/>
              </w:rPr>
              <w:t xml:space="preserve">09 - </w:t>
            </w:r>
            <w:proofErr w:type="spellStart"/>
            <w:r w:rsidRPr="003F3D89">
              <w:rPr>
                <w:rFonts w:ascii="Arial" w:hAnsi="Arial" w:cs="Arial"/>
                <w:sz w:val="22"/>
                <w:szCs w:val="22"/>
                <w:lang w:val="en-US"/>
              </w:rPr>
              <w:t>Conexões</w:t>
            </w:r>
            <w:proofErr w:type="spellEnd"/>
            <w:r w:rsidRPr="003F3D89">
              <w:rPr>
                <w:rFonts w:ascii="Arial" w:hAnsi="Arial" w:cs="Arial"/>
                <w:sz w:val="22"/>
                <w:szCs w:val="22"/>
                <w:lang w:val="en-US"/>
              </w:rPr>
              <w:t>: Bluetooth, Wireless, USB Type-C 2.0, GPS;</w:t>
            </w:r>
          </w:p>
          <w:p w14:paraId="5165ED35" w14:textId="77777777" w:rsidR="003F3D89" w:rsidRPr="003F3D89" w:rsidRDefault="003F3D89" w:rsidP="00C7464D">
            <w:pPr>
              <w:rPr>
                <w:rFonts w:ascii="Arial" w:hAnsi="Arial" w:cs="Arial"/>
                <w:sz w:val="22"/>
                <w:szCs w:val="22"/>
              </w:rPr>
            </w:pPr>
            <w:r w:rsidRPr="003F3D89">
              <w:rPr>
                <w:rFonts w:ascii="Arial" w:hAnsi="Arial" w:cs="Arial"/>
                <w:sz w:val="22"/>
                <w:szCs w:val="22"/>
              </w:rPr>
              <w:t>10 - Sensores: Acelerômetro, Sensor de Impressão Digital, Giroscópio, Sensor de Proximidade;</w:t>
            </w:r>
          </w:p>
          <w:p w14:paraId="4E49E032" w14:textId="4395E4AD" w:rsidR="003F3D89" w:rsidRPr="003F3D89" w:rsidRDefault="003F3D89" w:rsidP="00C7464D">
            <w:pPr>
              <w:rPr>
                <w:rFonts w:ascii="Arial" w:hAnsi="Arial" w:cs="Arial"/>
                <w:sz w:val="22"/>
                <w:szCs w:val="22"/>
              </w:rPr>
            </w:pPr>
            <w:r w:rsidRPr="003F3D89">
              <w:rPr>
                <w:rFonts w:ascii="Arial" w:hAnsi="Arial" w:cs="Arial"/>
                <w:sz w:val="22"/>
                <w:szCs w:val="22"/>
              </w:rPr>
              <w:t>11 – Sistema Operacional Android 14 ou superior</w:t>
            </w:r>
            <w:r w:rsidR="00E922CE">
              <w:rPr>
                <w:rFonts w:ascii="Arial" w:hAnsi="Arial" w:cs="Arial"/>
                <w:sz w:val="22"/>
                <w:szCs w:val="22"/>
              </w:rPr>
              <w:t>.</w:t>
            </w:r>
          </w:p>
        </w:tc>
        <w:tc>
          <w:tcPr>
            <w:tcW w:w="992" w:type="dxa"/>
            <w:vAlign w:val="center"/>
          </w:tcPr>
          <w:p w14:paraId="032AC51F" w14:textId="77777777" w:rsidR="003F3D89" w:rsidRPr="003F3D89" w:rsidRDefault="003F3D89" w:rsidP="00C7464D">
            <w:pPr>
              <w:jc w:val="center"/>
              <w:rPr>
                <w:rFonts w:ascii="Arial" w:hAnsi="Arial" w:cs="Arial"/>
                <w:b/>
                <w:sz w:val="22"/>
                <w:szCs w:val="22"/>
              </w:rPr>
            </w:pPr>
            <w:r w:rsidRPr="003F3D89">
              <w:rPr>
                <w:rFonts w:ascii="Arial" w:hAnsi="Arial" w:cs="Arial"/>
                <w:b/>
                <w:sz w:val="22"/>
                <w:szCs w:val="22"/>
              </w:rPr>
              <w:t>170</w:t>
            </w:r>
          </w:p>
        </w:tc>
      </w:tr>
    </w:tbl>
    <w:p w14:paraId="0C192588" w14:textId="77777777" w:rsidR="003F3D89" w:rsidRPr="003F3D89" w:rsidRDefault="003F3D89" w:rsidP="003F3D89">
      <w:pPr>
        <w:rPr>
          <w:rFonts w:ascii="Arial" w:hAnsi="Arial" w:cs="Arial"/>
          <w:b/>
          <w:color w:val="000000" w:themeColor="text1"/>
          <w:sz w:val="22"/>
          <w:szCs w:val="22"/>
        </w:rPr>
      </w:pPr>
    </w:p>
    <w:p w14:paraId="3BC1861B" w14:textId="6182C33D"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METODOLOGIA DE EXECUÇÃO DO OBJETO</w:t>
      </w:r>
    </w:p>
    <w:p w14:paraId="0A42A064"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lastRenderedPageBreak/>
        <w:t xml:space="preserve">A Contratada deverá fornecer os aparelhos e habilitar/ativar os serviços de telecomunicações mediante Ordem de Serviço, constando o quantitativo emitido pela Contratante. </w:t>
      </w:r>
    </w:p>
    <w:p w14:paraId="390FC2FE"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 xml:space="preserve">Os aparelhos deverão ser entregues, em até 30(trinta) dias corridos após solicitação pela Contratante, para aprovação, acompanhados de todos os acessórios para seu pleno funcionamento. </w:t>
      </w:r>
    </w:p>
    <w:p w14:paraId="2CB859A0" w14:textId="77777777" w:rsidR="003F3D89" w:rsidRPr="003F3D89" w:rsidRDefault="003F3D89" w:rsidP="003F3D89">
      <w:pPr>
        <w:numPr>
          <w:ilvl w:val="1"/>
          <w:numId w:val="1"/>
        </w:numPr>
        <w:tabs>
          <w:tab w:val="clear" w:pos="1004"/>
          <w:tab w:val="num" w:pos="1134"/>
        </w:tabs>
        <w:spacing w:line="360" w:lineRule="auto"/>
        <w:ind w:left="567" w:hanging="578"/>
        <w:jc w:val="left"/>
        <w:rPr>
          <w:rFonts w:ascii="Arial" w:hAnsi="Arial" w:cs="Arial"/>
          <w:sz w:val="22"/>
          <w:szCs w:val="22"/>
        </w:rPr>
      </w:pPr>
      <w:r w:rsidRPr="003F3D89">
        <w:rPr>
          <w:rFonts w:ascii="Arial" w:hAnsi="Arial" w:cs="Arial"/>
          <w:sz w:val="22"/>
          <w:szCs w:val="22"/>
        </w:rPr>
        <w:t xml:space="preserve">Os aparelhos deverão ser disponibilizados ao Contratante, de acordo com as especificações exigidas neste Termo de Referência, em regime de comodato, não podendo a empresa, em nenhuma hipótese, cobrar valor pelo uso ou onerar a contratação. </w:t>
      </w:r>
    </w:p>
    <w:p w14:paraId="37531050" w14:textId="77777777" w:rsidR="003F3D89" w:rsidRPr="003F3D89" w:rsidRDefault="003F3D89" w:rsidP="003F3D89">
      <w:pPr>
        <w:numPr>
          <w:ilvl w:val="1"/>
          <w:numId w:val="1"/>
        </w:numPr>
        <w:tabs>
          <w:tab w:val="clear" w:pos="1004"/>
          <w:tab w:val="num" w:pos="1134"/>
        </w:tabs>
        <w:spacing w:line="360" w:lineRule="auto"/>
        <w:ind w:left="567" w:hanging="578"/>
        <w:jc w:val="left"/>
        <w:rPr>
          <w:rFonts w:ascii="Arial" w:hAnsi="Arial" w:cs="Arial"/>
          <w:sz w:val="22"/>
          <w:szCs w:val="22"/>
        </w:rPr>
      </w:pPr>
      <w:r w:rsidRPr="003F3D89">
        <w:rPr>
          <w:rFonts w:ascii="Arial" w:hAnsi="Arial" w:cs="Arial"/>
          <w:sz w:val="22"/>
          <w:szCs w:val="22"/>
        </w:rPr>
        <w:t xml:space="preserve">A localidade de entrega e habilitação dos acessos móveis contratados será na sede da Prefeitura Municipal de Janaúba com endereço na Praça Doutor </w:t>
      </w:r>
      <w:proofErr w:type="spellStart"/>
      <w:r w:rsidRPr="003F3D89">
        <w:rPr>
          <w:rFonts w:ascii="Arial" w:hAnsi="Arial" w:cs="Arial"/>
          <w:sz w:val="22"/>
          <w:szCs w:val="22"/>
        </w:rPr>
        <w:t>Rockert</w:t>
      </w:r>
      <w:proofErr w:type="spellEnd"/>
      <w:r w:rsidRPr="003F3D89">
        <w:rPr>
          <w:rFonts w:ascii="Arial" w:hAnsi="Arial" w:cs="Arial"/>
          <w:sz w:val="22"/>
          <w:szCs w:val="22"/>
        </w:rPr>
        <w:t>, nº 92 –Centro, Janaúba/MG, CEP: 39.442-052.</w:t>
      </w:r>
    </w:p>
    <w:p w14:paraId="08A5A7F4"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 xml:space="preserve">Uma vez entregues os aparelhos, iniciar-se-á a etapa de verificação que compreenderá exame do material, verificação do perfeito funcionamento, de acordo com as características técnicas descritas neste Termo de Referência. </w:t>
      </w:r>
    </w:p>
    <w:p w14:paraId="5628FBC7"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 xml:space="preserve">Se, após o recebimento, constatar-se que determinado aparelho foi entregue em desacordo com a proposta, com defeito, fora das especificações deste Termo de Referência ou incompleto, a empresa Contratada será notificada para efetuar a troca do(s) aparelho(s) em um prazo de 30 (trinta) dias corridos. </w:t>
      </w:r>
    </w:p>
    <w:p w14:paraId="7D4FEDB6"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 xml:space="preserve">A Contratada deverá providenciar junto à operadora atualmente contratada para a prestação dos serviços de telefonia, a migração das linhas móveis existentes, de acordo com a legislação vigente sobre portabilidade numérica. </w:t>
      </w:r>
    </w:p>
    <w:p w14:paraId="7E5F58F2"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Os aparelhos cedidos pela contratada serão devolvidos ao final da vigência contratual, no estado em que se encontrarem.</w:t>
      </w:r>
    </w:p>
    <w:p w14:paraId="2AE4499B" w14:textId="77777777" w:rsidR="003F3D89" w:rsidRPr="003F3D89" w:rsidRDefault="003F3D89" w:rsidP="003F3D89">
      <w:pPr>
        <w:numPr>
          <w:ilvl w:val="1"/>
          <w:numId w:val="1"/>
        </w:numPr>
        <w:tabs>
          <w:tab w:val="clear" w:pos="1004"/>
          <w:tab w:val="num" w:pos="1134"/>
        </w:tabs>
        <w:spacing w:line="360" w:lineRule="auto"/>
        <w:ind w:left="567" w:hanging="578"/>
        <w:rPr>
          <w:rFonts w:ascii="Arial" w:hAnsi="Arial" w:cs="Arial"/>
          <w:sz w:val="22"/>
          <w:szCs w:val="22"/>
        </w:rPr>
      </w:pPr>
      <w:r w:rsidRPr="003F3D89">
        <w:rPr>
          <w:rFonts w:ascii="Arial" w:hAnsi="Arial" w:cs="Arial"/>
          <w:sz w:val="22"/>
          <w:szCs w:val="22"/>
        </w:rPr>
        <w:t xml:space="preserve"> </w:t>
      </w:r>
      <w:r w:rsidRPr="003F3D89">
        <w:rPr>
          <w:rFonts w:ascii="Arial" w:hAnsi="Arial" w:cs="Arial"/>
          <w:b/>
          <w:sz w:val="22"/>
          <w:szCs w:val="22"/>
          <w:u w:val="single"/>
        </w:rPr>
        <w:t xml:space="preserve">Os aparelhos fornecidos devem ser entregues com os seguintes acessórios: </w:t>
      </w:r>
    </w:p>
    <w:p w14:paraId="12E8855F"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 xml:space="preserve">01 (um) manual de instrução em português; </w:t>
      </w:r>
    </w:p>
    <w:p w14:paraId="7D513A9D"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 xml:space="preserve">01(um) fonte de alimentação </w:t>
      </w:r>
      <w:proofErr w:type="spellStart"/>
      <w:r w:rsidRPr="003F3D89">
        <w:rPr>
          <w:rFonts w:ascii="Arial" w:hAnsi="Arial" w:cs="Arial"/>
          <w:sz w:val="22"/>
          <w:szCs w:val="22"/>
        </w:rPr>
        <w:t>bi-volt</w:t>
      </w:r>
      <w:proofErr w:type="spellEnd"/>
      <w:r w:rsidRPr="003F3D89">
        <w:rPr>
          <w:rFonts w:ascii="Arial" w:hAnsi="Arial" w:cs="Arial"/>
          <w:sz w:val="22"/>
          <w:szCs w:val="22"/>
        </w:rPr>
        <w:t xml:space="preserve"> automática; </w:t>
      </w:r>
    </w:p>
    <w:p w14:paraId="3042A693"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 xml:space="preserve">01(um) fonte de alimentação </w:t>
      </w:r>
      <w:proofErr w:type="spellStart"/>
      <w:r w:rsidRPr="003F3D89">
        <w:rPr>
          <w:rFonts w:ascii="Arial" w:hAnsi="Arial" w:cs="Arial"/>
          <w:sz w:val="22"/>
          <w:szCs w:val="22"/>
        </w:rPr>
        <w:t>bi-volt</w:t>
      </w:r>
      <w:proofErr w:type="spellEnd"/>
      <w:r w:rsidRPr="003F3D89">
        <w:rPr>
          <w:rFonts w:ascii="Arial" w:hAnsi="Arial" w:cs="Arial"/>
          <w:sz w:val="22"/>
          <w:szCs w:val="22"/>
        </w:rPr>
        <w:t xml:space="preserve"> automática;</w:t>
      </w:r>
    </w:p>
    <w:p w14:paraId="07FD33E4"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 xml:space="preserve"> 01 (um) cabo de dados; </w:t>
      </w:r>
    </w:p>
    <w:p w14:paraId="17BC672E"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 xml:space="preserve">Os aparelhos deverão ser novos, certificados pela ANATEL, sem uso, em linha de produção, comercializados pela operadora na data da licitação ou data da </w:t>
      </w:r>
      <w:r w:rsidRPr="003F3D89">
        <w:rPr>
          <w:rFonts w:ascii="Arial" w:hAnsi="Arial" w:cs="Arial"/>
          <w:sz w:val="22"/>
          <w:szCs w:val="22"/>
        </w:rPr>
        <w:lastRenderedPageBreak/>
        <w:t xml:space="preserve">substituição/reposição e acondicionados em suas embalagens originais lacradas, de forma a permitir completa segurança quanto a sua originalidade e integridade. </w:t>
      </w:r>
    </w:p>
    <w:p w14:paraId="31CF0FC7"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Para efeito de prestação de assistência técnica, os aparelhos deverão estar acompanhados de nota fiscal contendo sua marca, modelo e garantia.</w:t>
      </w:r>
    </w:p>
    <w:p w14:paraId="6F9D0461"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sz w:val="22"/>
          <w:szCs w:val="22"/>
        </w:rPr>
        <w:t>O prazo de garantia dos aparelhos celulares não poderá ser inferior a 12 (doze) meses. Só serão aceitos aparelhos celulares com assistência técnica, credenciada pelo fabricante, no estado de Minas Gerais.</w:t>
      </w:r>
    </w:p>
    <w:p w14:paraId="75BDFB31"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sz w:val="22"/>
          <w:szCs w:val="22"/>
        </w:rPr>
      </w:pPr>
      <w:r w:rsidRPr="003F3D89">
        <w:rPr>
          <w:rFonts w:ascii="Arial" w:hAnsi="Arial" w:cs="Arial"/>
          <w:b/>
          <w:sz w:val="22"/>
          <w:szCs w:val="22"/>
          <w:u w:val="single"/>
        </w:rPr>
        <w:t xml:space="preserve">DA EXECUÇÃO DOS SERVIÇOS: </w:t>
      </w:r>
    </w:p>
    <w:p w14:paraId="145A6DAE" w14:textId="77777777" w:rsidR="003F3D89" w:rsidRPr="003F3D89" w:rsidRDefault="003F3D89" w:rsidP="003F3D89">
      <w:pPr>
        <w:numPr>
          <w:ilvl w:val="1"/>
          <w:numId w:val="1"/>
        </w:numPr>
        <w:tabs>
          <w:tab w:val="clear" w:pos="1004"/>
          <w:tab w:val="num" w:pos="1134"/>
        </w:tabs>
        <w:spacing w:after="200" w:line="360" w:lineRule="auto"/>
        <w:ind w:left="567" w:hanging="578"/>
        <w:jc w:val="left"/>
        <w:rPr>
          <w:rFonts w:ascii="Arial" w:hAnsi="Arial" w:cs="Arial"/>
          <w:b/>
          <w:sz w:val="22"/>
          <w:szCs w:val="22"/>
        </w:rPr>
      </w:pPr>
      <w:r w:rsidRPr="003F3D89">
        <w:rPr>
          <w:rFonts w:ascii="Arial" w:hAnsi="Arial" w:cs="Arial"/>
          <w:b/>
          <w:sz w:val="22"/>
          <w:szCs w:val="22"/>
        </w:rPr>
        <w:t>Os serviços relacionados a seguir deverão ser prestados sem ônus para o Contratante:</w:t>
      </w:r>
    </w:p>
    <w:p w14:paraId="6C2E6ED2"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 xml:space="preserve">Habilitação; </w:t>
      </w:r>
    </w:p>
    <w:p w14:paraId="4C5E5A7C"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Escolha ou troca de número;</w:t>
      </w:r>
    </w:p>
    <w:p w14:paraId="5AC22BF9"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Custo de sindicância e ligações provenientes de clonagem da linha celular;</w:t>
      </w:r>
    </w:p>
    <w:p w14:paraId="661DE2FF"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Bloqueio por extravio ou roubo e cancelamento da linha;</w:t>
      </w:r>
    </w:p>
    <w:p w14:paraId="239A2DED"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Reativação de número de linha;</w:t>
      </w:r>
    </w:p>
    <w:p w14:paraId="6CE0960A"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Serviço de Roaming nacional.</w:t>
      </w:r>
    </w:p>
    <w:p w14:paraId="7EE8FFA1"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 execução dos serviços será iniciada imediatamente após assinatura do contrato, observados os prazos para entrega dos aparelhos e ativação dos chips, na forma que segue:</w:t>
      </w:r>
    </w:p>
    <w:p w14:paraId="4BA3C962"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Os aparelhos cedidos em comodato deverão ser entregues acompanhados dos respectivos chips com as linhas já ativas;</w:t>
      </w:r>
    </w:p>
    <w:p w14:paraId="6571A538"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Os serviços serão recebidos pelo(a) responsável pelo acompanhamento e fiscalização do contrato, para efeito de verificação de sua conformidade com as especificações constantes neste Termo de Referência e na proposta;</w:t>
      </w:r>
    </w:p>
    <w:p w14:paraId="53DC2F68"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 xml:space="preserve">Os serviços poderão ser rejeitados, no todo ou em parte, quando em desacordo com as especificações constantes neste Termo de Referência e na proposta, devendo ser </w:t>
      </w:r>
      <w:r w:rsidRPr="003F3D89">
        <w:rPr>
          <w:rFonts w:ascii="Arial" w:hAnsi="Arial" w:cs="Arial"/>
          <w:sz w:val="22"/>
          <w:szCs w:val="22"/>
        </w:rPr>
        <w:lastRenderedPageBreak/>
        <w:t>corrigidos/refeitos/substituídos no prazo fixado pelo fiscal do   contrato, às custas da Contratada, sem prejuízo da aplicação de penalidades;</w:t>
      </w:r>
    </w:p>
    <w:p w14:paraId="41138F5C"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O recebimento do objeto não exclui a responsabilidade da Contratada pelos prejuízos resultantes da incorreta execução do contrato;</w:t>
      </w:r>
    </w:p>
    <w:p w14:paraId="266F8973"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 Conexão de Dados à Internet deve funcionar em todo o território nacional sem nenhum tipo de bloqueio ou tarifação adicional pelo acesso funcionar fora de sua Área de Registro, Tarifação ou Mobilidade, dentro do território nacional.</w:t>
      </w:r>
    </w:p>
    <w:p w14:paraId="1FF8D021"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Para a prestação do Serviço Móvel Pessoal (SMP), a contratada deverá permitir a habilitação individual dos acessos móveis e fornecer os aparelhos com chips habilitados e compatíveis com sua rede de telefonia móvel, na quantidade solicitada pela contratante.</w:t>
      </w:r>
    </w:p>
    <w:p w14:paraId="2755432D"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Os chips deverão ser ativados em até 7(sete) dias contados a partir do primeiro dia de vigência do Contrato, com tolerância de até 30 (trinta) dias para a completa ativação dos mesmos, devidamente justificado pela Contratada e aceito pelo Contratante.</w:t>
      </w:r>
    </w:p>
    <w:p w14:paraId="0CFEF03D"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 Área de Cobertura, em território nacional, deverá atender no mínimo os seguintes requisitos:</w:t>
      </w:r>
    </w:p>
    <w:p w14:paraId="2B53144D"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 empresa deverá ter cobertura (voz e dados) ampla no Estado de Minas Gerais e em todas as 27 capitais das Unidades da Federação e no Distrito Federal, cujos serviços deverão ser habilitados sem ônus para o contratante.</w:t>
      </w:r>
    </w:p>
    <w:p w14:paraId="2D3E9408"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 comprovação de atendimento da cobertura solicitada dar-se-á por declaração.</w:t>
      </w:r>
    </w:p>
    <w:p w14:paraId="54C1CA60" w14:textId="77777777" w:rsidR="003F3D89" w:rsidRPr="003F3D89" w:rsidRDefault="003F3D89" w:rsidP="003F3D89">
      <w:pPr>
        <w:numPr>
          <w:ilvl w:val="1"/>
          <w:numId w:val="1"/>
        </w:numPr>
        <w:tabs>
          <w:tab w:val="clear" w:pos="1004"/>
          <w:tab w:val="num" w:pos="1134"/>
        </w:tabs>
        <w:spacing w:after="200" w:line="360" w:lineRule="auto"/>
        <w:ind w:left="567" w:hanging="578"/>
        <w:rPr>
          <w:rFonts w:ascii="Arial" w:hAnsi="Arial" w:cs="Arial"/>
          <w:sz w:val="22"/>
          <w:szCs w:val="22"/>
        </w:rPr>
      </w:pPr>
      <w:r w:rsidRPr="003F3D89">
        <w:rPr>
          <w:rFonts w:ascii="Arial" w:hAnsi="Arial" w:cs="Arial"/>
          <w:sz w:val="22"/>
          <w:szCs w:val="22"/>
        </w:rPr>
        <w:t>Ao Contratante ficará facultado habilitar ou desabilitar assinaturas dos serviços conforme necessidade.</w:t>
      </w:r>
    </w:p>
    <w:p w14:paraId="297DAC0E" w14:textId="77777777"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VALOR ESTIMADO E VIGÊNCIA</w:t>
      </w:r>
      <w:r w:rsidRPr="003F3D89">
        <w:rPr>
          <w:rFonts w:ascii="Arial" w:hAnsi="Arial" w:cs="Arial"/>
          <w:b/>
          <w:color w:val="000000" w:themeColor="text1"/>
          <w:sz w:val="22"/>
          <w:szCs w:val="22"/>
        </w:rPr>
        <w:tab/>
      </w:r>
    </w:p>
    <w:p w14:paraId="553E4D22" w14:textId="4EFDF48A" w:rsidR="003F3D89" w:rsidRPr="003F3D89" w:rsidRDefault="003F3D89" w:rsidP="003F3D89">
      <w:pPr>
        <w:spacing w:line="360" w:lineRule="auto"/>
        <w:rPr>
          <w:rFonts w:ascii="Arial" w:hAnsi="Arial" w:cs="Arial"/>
          <w:bCs/>
          <w:color w:val="000000"/>
          <w:sz w:val="22"/>
          <w:szCs w:val="22"/>
        </w:rPr>
      </w:pPr>
      <w:r w:rsidRPr="003F3D89">
        <w:rPr>
          <w:rFonts w:ascii="Arial" w:hAnsi="Arial" w:cs="Arial"/>
          <w:color w:val="000000" w:themeColor="text1"/>
          <w:sz w:val="22"/>
          <w:szCs w:val="22"/>
          <w:lang w:eastAsia="ar-SA"/>
        </w:rPr>
        <w:t>O custo estimado total da presente contratação é de R$</w:t>
      </w:r>
      <w:r w:rsidR="00E922CE">
        <w:rPr>
          <w:rFonts w:ascii="Arial" w:hAnsi="Arial" w:cs="Arial"/>
          <w:color w:val="000000" w:themeColor="text1"/>
          <w:sz w:val="22"/>
          <w:szCs w:val="22"/>
          <w:lang w:eastAsia="ar-SA"/>
        </w:rPr>
        <w:t xml:space="preserve"> </w:t>
      </w:r>
      <w:r w:rsidRPr="003F3D89">
        <w:rPr>
          <w:rFonts w:ascii="Arial" w:hAnsi="Arial" w:cs="Arial"/>
          <w:color w:val="000000" w:themeColor="text1"/>
          <w:sz w:val="22"/>
          <w:szCs w:val="22"/>
          <w:lang w:eastAsia="ar-SA"/>
        </w:rPr>
        <w:t>207.386,40</w:t>
      </w:r>
      <w:r w:rsidR="00E922CE">
        <w:rPr>
          <w:rFonts w:ascii="Arial" w:hAnsi="Arial" w:cs="Arial"/>
          <w:color w:val="000000" w:themeColor="text1"/>
          <w:sz w:val="22"/>
          <w:szCs w:val="22"/>
          <w:lang w:eastAsia="ar-SA"/>
        </w:rPr>
        <w:t xml:space="preserve"> </w:t>
      </w:r>
      <w:r w:rsidRPr="003F3D89">
        <w:rPr>
          <w:rFonts w:ascii="Arial" w:hAnsi="Arial" w:cs="Arial"/>
          <w:color w:val="000000" w:themeColor="text1"/>
          <w:sz w:val="22"/>
          <w:szCs w:val="22"/>
          <w:lang w:eastAsia="ar-SA"/>
        </w:rPr>
        <w:t>(Duzentos e sete mil, trezentos e oitenta e seis reais e quarenta centavos).</w:t>
      </w:r>
    </w:p>
    <w:p w14:paraId="79851143" w14:textId="77777777" w:rsidR="003F3D89" w:rsidRPr="003F3D89" w:rsidRDefault="003F3D89" w:rsidP="00E922CE">
      <w:pPr>
        <w:pStyle w:val="PargrafodaLista"/>
        <w:numPr>
          <w:ilvl w:val="1"/>
          <w:numId w:val="3"/>
        </w:numPr>
        <w:spacing w:line="360" w:lineRule="auto"/>
        <w:ind w:left="426" w:hanging="426"/>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O futuro contrato terá prazo de vigência de 12(doze) meses.</w:t>
      </w:r>
      <w:r w:rsidRPr="003F3D89">
        <w:rPr>
          <w:rFonts w:ascii="Arial" w:hAnsi="Arial" w:cs="Arial"/>
          <w:sz w:val="22"/>
          <w:szCs w:val="22"/>
        </w:rPr>
        <w:t xml:space="preserve"> </w:t>
      </w:r>
    </w:p>
    <w:p w14:paraId="00F442C9" w14:textId="77777777" w:rsidR="003F3D89" w:rsidRPr="003F3D89" w:rsidRDefault="003F3D89" w:rsidP="00E922CE">
      <w:pPr>
        <w:pStyle w:val="PargrafodaLista"/>
        <w:numPr>
          <w:ilvl w:val="1"/>
          <w:numId w:val="3"/>
        </w:numPr>
        <w:tabs>
          <w:tab w:val="left" w:pos="567"/>
        </w:tabs>
        <w:spacing w:line="360" w:lineRule="auto"/>
        <w:ind w:left="0" w:firstLine="0"/>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 xml:space="preserve">Os preços contratados poderão ser reajustados na forma e data-base estabelecidas pela ANATEL, mediante a incidência do Índice de Serviços de Telecomunicações (IST), contados a partir da entrega das propostas, observando-se sempre intervalo não inferior a 12 </w:t>
      </w:r>
      <w:r w:rsidRPr="003F3D89">
        <w:rPr>
          <w:rFonts w:ascii="Arial" w:hAnsi="Arial" w:cs="Arial"/>
          <w:color w:val="000000" w:themeColor="text1"/>
          <w:sz w:val="22"/>
          <w:szCs w:val="22"/>
          <w:lang w:eastAsia="ar-SA"/>
        </w:rPr>
        <w:lastRenderedPageBreak/>
        <w:t>(doze) meses entre as datas-bases dos reajustes concedidos, de acordo com a Lei nº 10.192/2001.</w:t>
      </w:r>
    </w:p>
    <w:p w14:paraId="35B2CDD8" w14:textId="3290D97D" w:rsidR="003F3D89" w:rsidRPr="003F3D89" w:rsidRDefault="003F3D89" w:rsidP="00E922CE">
      <w:pPr>
        <w:pStyle w:val="PargrafodaLista"/>
        <w:numPr>
          <w:ilvl w:val="1"/>
          <w:numId w:val="3"/>
        </w:numPr>
        <w:spacing w:line="360" w:lineRule="auto"/>
        <w:ind w:left="426" w:hanging="426"/>
        <w:rPr>
          <w:rFonts w:ascii="Arial" w:hAnsi="Arial" w:cs="Arial"/>
          <w:color w:val="000000" w:themeColor="text1"/>
          <w:sz w:val="22"/>
          <w:szCs w:val="22"/>
          <w:lang w:eastAsia="ar-SA"/>
        </w:rPr>
      </w:pPr>
      <w:r w:rsidRPr="003F3D89">
        <w:rPr>
          <w:rFonts w:ascii="Arial" w:hAnsi="Arial" w:cs="Arial"/>
          <w:sz w:val="22"/>
          <w:szCs w:val="22"/>
        </w:rPr>
        <w:t xml:space="preserve"> </w:t>
      </w:r>
      <w:r w:rsidRPr="003F3D89">
        <w:rPr>
          <w:rFonts w:ascii="Arial" w:hAnsi="Arial" w:cs="Arial"/>
          <w:color w:val="000000" w:themeColor="text1"/>
          <w:sz w:val="22"/>
          <w:szCs w:val="22"/>
          <w:lang w:eastAsia="ar-SA"/>
        </w:rPr>
        <w:t xml:space="preserve">Na hipótese </w:t>
      </w:r>
      <w:r w:rsidR="00E922CE" w:rsidRPr="003F3D89">
        <w:rPr>
          <w:rFonts w:ascii="Arial" w:hAnsi="Arial" w:cs="Arial"/>
          <w:color w:val="000000" w:themeColor="text1"/>
          <w:sz w:val="22"/>
          <w:szCs w:val="22"/>
          <w:lang w:eastAsia="ar-SA"/>
        </w:rPr>
        <w:t>de a</w:t>
      </w:r>
      <w:r w:rsidRPr="003F3D89">
        <w:rPr>
          <w:rFonts w:ascii="Arial" w:hAnsi="Arial" w:cs="Arial"/>
          <w:color w:val="000000" w:themeColor="text1"/>
          <w:sz w:val="22"/>
          <w:szCs w:val="22"/>
          <w:lang w:eastAsia="ar-SA"/>
        </w:rPr>
        <w:t xml:space="preserve"> ANATEL determinar a redução de tarifas, de maneira análoga, a CONTRATADA deverá repassar à CONTRATANTE, a partir da mesma data-base, as tarifas reduzidas.</w:t>
      </w:r>
    </w:p>
    <w:p w14:paraId="278FB37C" w14:textId="77777777" w:rsidR="003F3D89" w:rsidRDefault="003F3D89" w:rsidP="00E922CE">
      <w:pPr>
        <w:pStyle w:val="PargrafodaLista"/>
        <w:numPr>
          <w:ilvl w:val="1"/>
          <w:numId w:val="3"/>
        </w:numPr>
        <w:spacing w:line="360" w:lineRule="auto"/>
        <w:ind w:left="426" w:hanging="426"/>
        <w:rPr>
          <w:rFonts w:ascii="Arial" w:hAnsi="Arial" w:cs="Arial"/>
          <w:color w:val="000000" w:themeColor="text1"/>
          <w:sz w:val="22"/>
          <w:szCs w:val="22"/>
          <w:lang w:eastAsia="ar-SA"/>
        </w:rPr>
      </w:pPr>
      <w:r w:rsidRPr="003F3D89">
        <w:rPr>
          <w:rFonts w:ascii="Arial" w:hAnsi="Arial" w:cs="Arial"/>
          <w:sz w:val="22"/>
          <w:szCs w:val="22"/>
        </w:rPr>
        <w:t xml:space="preserve"> </w:t>
      </w:r>
      <w:r w:rsidRPr="003F3D89">
        <w:rPr>
          <w:rFonts w:ascii="Arial" w:hAnsi="Arial" w:cs="Arial"/>
          <w:color w:val="000000" w:themeColor="text1"/>
          <w:sz w:val="22"/>
          <w:szCs w:val="22"/>
          <w:lang w:eastAsia="ar-SA"/>
        </w:rPr>
        <w:t>Os reajustes de tarifas devem ser comunicados à CONTRATANTE, por meio de documento oficial expedido pela CONTRATADA.</w:t>
      </w:r>
    </w:p>
    <w:p w14:paraId="31B0DE82" w14:textId="77777777" w:rsidR="00E922CE" w:rsidRPr="003F3D89" w:rsidRDefault="00E922CE" w:rsidP="00E922CE">
      <w:pPr>
        <w:pStyle w:val="PargrafodaLista"/>
        <w:spacing w:line="360" w:lineRule="auto"/>
        <w:ind w:left="851"/>
        <w:rPr>
          <w:rFonts w:ascii="Arial" w:hAnsi="Arial" w:cs="Arial"/>
          <w:color w:val="000000" w:themeColor="text1"/>
          <w:sz w:val="22"/>
          <w:szCs w:val="22"/>
          <w:lang w:eastAsia="ar-SA"/>
        </w:rPr>
      </w:pPr>
    </w:p>
    <w:p w14:paraId="4EE55D16" w14:textId="77777777"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RECEBIMENTO E CRITÉRIO DE ACEITAÇÃO DO OBJETO</w:t>
      </w:r>
    </w:p>
    <w:p w14:paraId="7E58C94B" w14:textId="77777777" w:rsidR="003F3D89" w:rsidRPr="003F3D89" w:rsidRDefault="003F3D89" w:rsidP="003F3D89">
      <w:pPr>
        <w:pStyle w:val="PargrafodaLista"/>
        <w:numPr>
          <w:ilvl w:val="1"/>
          <w:numId w:val="3"/>
        </w:numPr>
        <w:spacing w:line="360" w:lineRule="auto"/>
        <w:ind w:left="567" w:hanging="578"/>
        <w:rPr>
          <w:rFonts w:ascii="Arial" w:hAnsi="Arial" w:cs="Arial"/>
          <w:color w:val="000000" w:themeColor="text1"/>
          <w:sz w:val="22"/>
          <w:szCs w:val="22"/>
        </w:rPr>
      </w:pPr>
      <w:r w:rsidRPr="003F3D89">
        <w:rPr>
          <w:rFonts w:ascii="Arial" w:hAnsi="Arial" w:cs="Arial"/>
          <w:color w:val="000000" w:themeColor="text1"/>
          <w:sz w:val="22"/>
          <w:szCs w:val="22"/>
        </w:rPr>
        <w:t>Os serviços ou bens serão recebidos:</w:t>
      </w:r>
    </w:p>
    <w:p w14:paraId="2F2F2DEB"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Os bens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3F3D89">
        <w:rPr>
          <w:rFonts w:ascii="Arial" w:hAnsi="Arial" w:cs="Arial"/>
          <w:sz w:val="22"/>
          <w:szCs w:val="22"/>
        </w:rPr>
        <w:t xml:space="preserve"> </w:t>
      </w:r>
    </w:p>
    <w:p w14:paraId="40016AF6"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Os produtos ou serviços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3F3D89">
        <w:rPr>
          <w:rFonts w:ascii="Arial" w:hAnsi="Arial" w:cs="Arial"/>
          <w:sz w:val="22"/>
          <w:szCs w:val="22"/>
        </w:rPr>
        <w:t xml:space="preserve"> </w:t>
      </w:r>
    </w:p>
    <w:p w14:paraId="11712A00"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3F3D89">
        <w:rPr>
          <w:rFonts w:ascii="Arial" w:hAnsi="Arial" w:cs="Arial"/>
          <w:sz w:val="22"/>
          <w:szCs w:val="22"/>
        </w:rPr>
        <w:t xml:space="preserve"> </w:t>
      </w:r>
    </w:p>
    <w:p w14:paraId="3D64F22E"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3F3D89">
        <w:rPr>
          <w:rFonts w:ascii="Arial" w:hAnsi="Arial" w:cs="Arial"/>
          <w:sz w:val="22"/>
          <w:szCs w:val="22"/>
        </w:rPr>
        <w:t xml:space="preserve"> </w:t>
      </w:r>
    </w:p>
    <w:p w14:paraId="64ABA0AE"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3F3D89">
        <w:rPr>
          <w:rFonts w:ascii="Arial" w:hAnsi="Arial" w:cs="Arial"/>
          <w:sz w:val="22"/>
          <w:szCs w:val="22"/>
        </w:rPr>
        <w:t xml:space="preserve"> </w:t>
      </w:r>
    </w:p>
    <w:p w14:paraId="2740287A" w14:textId="0A000EB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 xml:space="preserve">No caso de controvérsia sobre a execução do objeto, quanto à dimensão, qualidade e quantidade, deverá ser observado o teor do art. 143 da Lei Federal nº 14.133 de abril de 2021, comunicando-se à empresa para emissão de Nota Fiscal no que </w:t>
      </w:r>
      <w:r w:rsidR="00E922CE" w:rsidRPr="003F3D89">
        <w:rPr>
          <w:rFonts w:ascii="Arial" w:hAnsi="Arial" w:cs="Arial"/>
          <w:color w:val="000000" w:themeColor="text1"/>
          <w:sz w:val="22"/>
          <w:szCs w:val="22"/>
        </w:rPr>
        <w:t>pertence</w:t>
      </w:r>
      <w:r w:rsidRPr="003F3D89">
        <w:rPr>
          <w:rFonts w:ascii="Arial" w:hAnsi="Arial" w:cs="Arial"/>
          <w:color w:val="000000" w:themeColor="text1"/>
          <w:sz w:val="22"/>
          <w:szCs w:val="22"/>
        </w:rPr>
        <w:t xml:space="preserve"> à parcela incontroversa da execução do objeto, para efeito de liquidação e pagamento.</w:t>
      </w:r>
    </w:p>
    <w:p w14:paraId="635D8E0F"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171FC911" w14:textId="77777777" w:rsidR="003F3D89" w:rsidRPr="003F3D89" w:rsidRDefault="003F3D89" w:rsidP="003F3D89">
      <w:pPr>
        <w:pStyle w:val="PargrafodaLista"/>
        <w:numPr>
          <w:ilvl w:val="1"/>
          <w:numId w:val="3"/>
        </w:numPr>
        <w:spacing w:line="360" w:lineRule="auto"/>
        <w:ind w:left="567" w:hanging="567"/>
        <w:rPr>
          <w:rFonts w:ascii="Arial" w:hAnsi="Arial" w:cs="Arial"/>
          <w:color w:val="000000" w:themeColor="text1"/>
          <w:sz w:val="22"/>
          <w:szCs w:val="22"/>
        </w:rPr>
      </w:pPr>
      <w:r w:rsidRPr="003F3D89">
        <w:rPr>
          <w:rFonts w:ascii="Arial" w:hAnsi="Arial" w:cs="Arial"/>
          <w:sz w:val="22"/>
          <w:szCs w:val="22"/>
        </w:rPr>
        <w:lastRenderedPageBreak/>
        <w:t xml:space="preserve"> </w:t>
      </w:r>
      <w:r w:rsidRPr="003F3D89">
        <w:rPr>
          <w:rFonts w:ascii="Arial" w:hAnsi="Arial" w:cs="Arial"/>
          <w:color w:val="000000" w:themeColor="text1"/>
          <w:sz w:val="22"/>
          <w:szCs w:val="22"/>
        </w:rPr>
        <w:t>O mero recebimento sumário de produtos pela equipe de almoxarifado, com a respectiva assinatura de canhoto da Nota Fiscal, não implicará em recebimento provisório e/ou definitivo do objeto do contrato, os quais serão formalizados por meio de documento próprio pelo respectivo fiscal do contrato.</w:t>
      </w:r>
    </w:p>
    <w:p w14:paraId="39714F11" w14:textId="77777777" w:rsidR="003F3D89" w:rsidRPr="003F3D89" w:rsidRDefault="003F3D89" w:rsidP="003F3D89">
      <w:pPr>
        <w:rPr>
          <w:rFonts w:ascii="Arial" w:hAnsi="Arial" w:cs="Arial"/>
          <w:color w:val="000000" w:themeColor="text1"/>
          <w:sz w:val="22"/>
          <w:szCs w:val="22"/>
        </w:rPr>
      </w:pPr>
    </w:p>
    <w:p w14:paraId="4AF31A5D" w14:textId="77777777"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OBRIGAÇÕES DA CONTRATADA</w:t>
      </w:r>
    </w:p>
    <w:p w14:paraId="271A970C" w14:textId="77777777" w:rsidR="003F3D89" w:rsidRPr="003F3D89" w:rsidRDefault="003F3D89" w:rsidP="003F3D89">
      <w:pPr>
        <w:pStyle w:val="PargrafodaLista"/>
        <w:numPr>
          <w:ilvl w:val="1"/>
          <w:numId w:val="3"/>
        </w:numPr>
        <w:spacing w:line="360" w:lineRule="auto"/>
        <w:ind w:left="567" w:hanging="578"/>
        <w:rPr>
          <w:rFonts w:ascii="Arial" w:hAnsi="Arial" w:cs="Arial"/>
          <w:color w:val="000000" w:themeColor="text1"/>
          <w:sz w:val="22"/>
          <w:szCs w:val="22"/>
        </w:rPr>
      </w:pPr>
      <w:r w:rsidRPr="003F3D89">
        <w:rPr>
          <w:rFonts w:ascii="Arial" w:hAnsi="Arial" w:cs="Arial"/>
          <w:color w:val="000000" w:themeColor="text1"/>
          <w:sz w:val="22"/>
          <w:szCs w:val="22"/>
        </w:rPr>
        <w:t>A Contratada obriga-se a:</w:t>
      </w:r>
    </w:p>
    <w:p w14:paraId="42217C67" w14:textId="77777777" w:rsidR="003F3D89" w:rsidRPr="003F3D89" w:rsidRDefault="003F3D89" w:rsidP="003F3D89">
      <w:pPr>
        <w:numPr>
          <w:ilvl w:val="2"/>
          <w:numId w:val="3"/>
        </w:numPr>
        <w:spacing w:line="360" w:lineRule="auto"/>
        <w:ind w:left="851"/>
        <w:jc w:val="left"/>
        <w:rPr>
          <w:rFonts w:ascii="Arial" w:hAnsi="Arial" w:cs="Arial"/>
          <w:color w:val="000000" w:themeColor="text1"/>
          <w:sz w:val="22"/>
          <w:szCs w:val="22"/>
        </w:rPr>
      </w:pPr>
      <w:r w:rsidRPr="003F3D89">
        <w:rPr>
          <w:rFonts w:ascii="Arial" w:hAnsi="Arial" w:cs="Arial"/>
          <w:color w:val="000000" w:themeColor="text1"/>
          <w:sz w:val="22"/>
          <w:szCs w:val="22"/>
        </w:rPr>
        <w:t>Iniciar os procedimentos para a prestação dos serviços na assinatura do contrato, observando todos os prazos estipulados para entrega dos aparelhos e habilitação dos chips.</w:t>
      </w:r>
    </w:p>
    <w:p w14:paraId="19AE5B7B"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Entregar os aparelhos móveis à CONTRATANTE de acordo com os prazos de habilitação definidos deste Termo de Referência, incluindo todos os acessórios necessários à plena utilização dos serviços contratados, tais como carregador de bateria, cabos de dados, manual do usuário e outros;</w:t>
      </w:r>
    </w:p>
    <w:p w14:paraId="50F82BEA"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Tomar todas as providências necessárias para a fiel execução do objeto em conformidade com as disposições deste Termo de Referência, prestando os serviços com eficiência, presteza e pontualidade e em conformidade com os prazos estabelecidos.</w:t>
      </w:r>
    </w:p>
    <w:p w14:paraId="5BB98C9E"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Indicar representante para relacionar-se com o Contratante como responsável pela execução do objeto.</w:t>
      </w:r>
    </w:p>
    <w:p w14:paraId="785476B7"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Reparar, corrigir, remover, reconstruir ou substituir, às suas expensas, as partes ou etapas do objeto contratual em que se verificarem vícios, defeitos ou incorreções.</w:t>
      </w:r>
    </w:p>
    <w:p w14:paraId="5B5B4B35"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Disponibilizar cobertura por deslocamento em interconexão com as demais operadoras em todo o território nacional.</w:t>
      </w:r>
    </w:p>
    <w:p w14:paraId="58610C7D"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Na eventual mudança de sistema, se for necessário, a Contratada deverá substituir integralmente os aparelhos, sem ônus.</w:t>
      </w:r>
    </w:p>
    <w:p w14:paraId="1E290841"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Executar os serviços conforme especificações deste Termo de Referência, com os recursos necessários ao perfeito cumprimento do objeto.</w:t>
      </w:r>
    </w:p>
    <w:p w14:paraId="272E6E38"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Arcar com a responsabilidade civil por todos e quaisquer danos materiais e morais causados à Contratante ou a terceiros pela ação ou omissão de seus empregados, dolosa ou culposamente.</w:t>
      </w:r>
    </w:p>
    <w:p w14:paraId="3B47348F"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Responsabilizar-se pelos vícios e danos decorrentes dos serviços de acordo com o Código de Defesa do Consumidor (Lei nº 8.078, de 11 de setembro de 1990).</w:t>
      </w:r>
    </w:p>
    <w:p w14:paraId="35B8201A"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 xml:space="preserve">Responsabilizar-se pelas despesas de quaisquer tributos, encargos trabalhistas, previdenciários, fiscais, comerciais, taxas, fretes, seguros, deslocamento de pessoal, </w:t>
      </w:r>
      <w:r w:rsidRPr="003F3D89">
        <w:rPr>
          <w:rFonts w:ascii="Arial" w:hAnsi="Arial" w:cs="Arial"/>
          <w:color w:val="000000" w:themeColor="text1"/>
          <w:sz w:val="22"/>
          <w:szCs w:val="22"/>
        </w:rPr>
        <w:lastRenderedPageBreak/>
        <w:t>prestação de garantia e quaisquer outros que incidam ou venham a incidir na execução do contrato.</w:t>
      </w:r>
    </w:p>
    <w:p w14:paraId="73B44A3A"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Apresentar à Contratante, quando for o caso, a relação nominal dos empregados que adentrarão ao órgão para a execução do serviço, os quais devem estar devidamente identificados por meio de crachá.</w:t>
      </w:r>
    </w:p>
    <w:p w14:paraId="66908988"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Comunicar à Contratante os motivos que impossibilitem o cumprimento dos prazos previstos para a presente contratação, com a devida comprovação, com no mínimo 24 (vinte e quatro) horas de antecedência.</w:t>
      </w:r>
    </w:p>
    <w:p w14:paraId="51F906FD"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Relatar à Contratante toda e qualquer irregularidade técnica verificada no decorrer da prestação dos serviços que possam impactar na performance dos serviços objeto da contratação.</w:t>
      </w:r>
    </w:p>
    <w:p w14:paraId="598DF6EB"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Prestar o serviço objeto desta contratação 24 (vinte e quatro) horas por dia, 7 (sete) dias por semana, durante todo o período de vigência do contrato, salvaguardados os casos de interrupções programadas ou caso fortuito;</w:t>
      </w:r>
    </w:p>
    <w:p w14:paraId="36467B80"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Fornecer número telefônico para contato e registro de ocorrências sobre o funcionamento do serviço contratado, com funcionamento 24 (vinte e quatro) horas por dia e 7 (sete) dias por semana.</w:t>
      </w:r>
    </w:p>
    <w:p w14:paraId="48FCA714"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Prestar as informações e os esclarecimentos que venham a ser solicitados pela Contratante em até 48 (quarenta e oito) horas, por intermédio do consultor designado para acompanhamento do contrato, a contar de sua solicitação.</w:t>
      </w:r>
    </w:p>
    <w:p w14:paraId="1FA29258"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Levar imediatamente ao conhecimento do Fiscal do Contrato qualquer fato extraordinário ou anormal que ocorrer na execução do objeto contratado, para adoção das medidas cabíveis.</w:t>
      </w:r>
    </w:p>
    <w:p w14:paraId="3AD4F8E9"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Assumir inteira responsabilidade técnica e operacional do objeto contratado, não podendo, sob qualquer hipótese, transferir a outras empresas a responsabilidade por problemas de funcionamento do serviço.</w:t>
      </w:r>
    </w:p>
    <w:p w14:paraId="175DCC4D"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Na ocorrência de problemas alheios ao objeto contratado, mas que com este mantenham relação, a Contratada deverá repassar à Contratante as informações técnicas pertinentes imediatamente após o conhecimento do fato.</w:t>
      </w:r>
    </w:p>
    <w:p w14:paraId="04736EA8"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Não fazer uso diverso daqueles estabelecidos neste Termo de Referência, sobre as informações obtidas no cumprimento à presente contratação, bem como de quaisquer outras supervenientes das comunicações diárias realizadas por força da prestação dos serviços.</w:t>
      </w:r>
    </w:p>
    <w:p w14:paraId="5B68DDD9"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Observar as normas de segurança adotadas pela Contratante em suas dependências.</w:t>
      </w:r>
    </w:p>
    <w:p w14:paraId="6113BE39"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lastRenderedPageBreak/>
        <w:t>Assumir a responsabilidade pelas providências e obrigações estabelecidas na legislação específica de acidente de trabalho, quando, em ocorrência da espécie, forem vítimas os seus empregados durante a execução do objeto, ainda que acontecido nas dependências da Contratante.</w:t>
      </w:r>
    </w:p>
    <w:p w14:paraId="4D757C3B"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 inadimplência da Contratada em relação aos encargos sociais, comerciais e fiscais não transfere a responsabilidade por seu pagamento à Contratante, nem poderá onerar o objeto desta contratação, razão pela qual a Contratada renuncia expressamente a qualquer vínculo de solidariedade, ativa ou passiva, com a Contratante.</w:t>
      </w:r>
    </w:p>
    <w:p w14:paraId="2F2BB003"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Providenciar o serviço referente a bloqueio quando solicitado pela Contratante.</w:t>
      </w:r>
    </w:p>
    <w:p w14:paraId="3A0C2EFE"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 Contratada não poderá cobrar por ligações e/ou serviços a partir da referida solicitação de bloqueio. Tal cobrança apenas poderá ocorrer quando da solicitação de desbloqueio pela Contratante e o restabelecimento completo da prestação do serviço pela Contratada. Aplica-se neste caso, a regulamentação da ANATEL referente ao prazo de suspensão dos serviços;</w:t>
      </w:r>
    </w:p>
    <w:p w14:paraId="0073A031"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O bloqueio dos dispositivos móveis somente poderá ser executado por solicitação de representante credenciado da CONTRATANTE;</w:t>
      </w:r>
    </w:p>
    <w:p w14:paraId="6ED52A13"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No caso de identificação de clonagem, providenciar em até 2 (dois) dias úteis a reparação, de forma que não haja interrupção dos serviços, devendo permanecer o mesmo número do chip substituído;</w:t>
      </w:r>
    </w:p>
    <w:p w14:paraId="02BC168A"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 Contratada deve garantir uma Taxa de Transmissão Média nas Conexões de Dados, no Período de Maior Tráfego, conforme valores mínimos dispostos no art. 23, da Resolução nº 575, de 28 de outubro de 2011;</w:t>
      </w:r>
    </w:p>
    <w:p w14:paraId="04B95FEA"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Durante o Período de Maior Tráfego, a Contratada deve garantir uma Taxa de Transmissão Instantânea, em 95% dos casos, conforme valores mínimos dispostos no art. 22, da Resolução nº 575, de 28 de outubro de 2011;</w:t>
      </w:r>
    </w:p>
    <w:p w14:paraId="56A134D4" w14:textId="77777777" w:rsidR="003F3D89" w:rsidRPr="003F3D89" w:rsidRDefault="003F3D89" w:rsidP="003F3D89">
      <w:pPr>
        <w:numPr>
          <w:ilvl w:val="2"/>
          <w:numId w:val="3"/>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As metas estipuladas nos itens 8.29 e 8.30 serão avaliadas pelo indicador Garantia de Taxa de Transmissão Instantânea e Média Contratada, presente no Regulamento de Gestão da Qualidade da Prestação do Serviço Móvel Pessoal –RGQ-SMP (Anexo I à Resolução nº 575, de 28 de outubro de 2011);</w:t>
      </w:r>
    </w:p>
    <w:p w14:paraId="017488EB" w14:textId="77777777" w:rsidR="003F3D89" w:rsidRPr="003F3D89" w:rsidRDefault="003F3D89" w:rsidP="003F3D89">
      <w:pPr>
        <w:rPr>
          <w:rFonts w:ascii="Arial" w:hAnsi="Arial" w:cs="Arial"/>
          <w:color w:val="000000" w:themeColor="text1"/>
          <w:sz w:val="22"/>
          <w:szCs w:val="22"/>
        </w:rPr>
      </w:pPr>
    </w:p>
    <w:p w14:paraId="6EB556BE" w14:textId="77777777" w:rsidR="003F3D89" w:rsidRPr="003F3D89" w:rsidRDefault="003F3D89" w:rsidP="003F3D89">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OBRIGAÇÕES DA CONTRATANTE</w:t>
      </w:r>
    </w:p>
    <w:p w14:paraId="3DCD99C8"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13915C1C"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4A875877"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4559B335"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1D3CDA43"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428E064B"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5D944FCC"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1DC63C2C"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58FF2F83" w14:textId="77777777" w:rsidR="003F3D89" w:rsidRPr="003F3D89" w:rsidRDefault="003F3D89" w:rsidP="003F3D89">
      <w:pPr>
        <w:pStyle w:val="PargrafodaLista"/>
        <w:numPr>
          <w:ilvl w:val="0"/>
          <w:numId w:val="6"/>
        </w:numPr>
        <w:rPr>
          <w:rFonts w:ascii="Arial" w:hAnsi="Arial" w:cs="Arial"/>
          <w:vanish/>
          <w:color w:val="000000" w:themeColor="text1"/>
          <w:sz w:val="22"/>
          <w:szCs w:val="22"/>
          <w:lang w:eastAsia="ar-SA"/>
        </w:rPr>
      </w:pPr>
    </w:p>
    <w:p w14:paraId="1FC4DD6D" w14:textId="77777777" w:rsidR="003F3D89" w:rsidRPr="003F3D89" w:rsidRDefault="003F3D89" w:rsidP="003F3D89">
      <w:pPr>
        <w:pStyle w:val="PargrafodaLista"/>
        <w:numPr>
          <w:ilvl w:val="1"/>
          <w:numId w:val="3"/>
        </w:numPr>
        <w:spacing w:line="360" w:lineRule="auto"/>
        <w:ind w:left="567" w:hanging="578"/>
        <w:rPr>
          <w:rFonts w:ascii="Arial" w:hAnsi="Arial" w:cs="Arial"/>
          <w:color w:val="000000" w:themeColor="text1"/>
          <w:sz w:val="22"/>
          <w:szCs w:val="22"/>
        </w:rPr>
      </w:pPr>
      <w:r w:rsidRPr="003F3D89">
        <w:rPr>
          <w:rFonts w:ascii="Arial" w:hAnsi="Arial" w:cs="Arial"/>
          <w:color w:val="000000" w:themeColor="text1"/>
          <w:sz w:val="22"/>
          <w:szCs w:val="22"/>
          <w:lang w:eastAsia="ar-SA"/>
        </w:rPr>
        <w:t>A Contratante obriga-se a:</w:t>
      </w:r>
    </w:p>
    <w:p w14:paraId="5E6F71FE" w14:textId="77777777" w:rsidR="003F3D89" w:rsidRPr="003F3D89" w:rsidRDefault="003F3D89" w:rsidP="003F3D89">
      <w:pPr>
        <w:pStyle w:val="PargrafodaLista"/>
        <w:numPr>
          <w:ilvl w:val="0"/>
          <w:numId w:val="3"/>
        </w:numPr>
        <w:spacing w:line="360" w:lineRule="auto"/>
        <w:contextualSpacing w:val="0"/>
        <w:rPr>
          <w:rFonts w:ascii="Arial" w:hAnsi="Arial" w:cs="Arial"/>
          <w:vanish/>
          <w:color w:val="000000" w:themeColor="text1"/>
          <w:sz w:val="22"/>
          <w:szCs w:val="22"/>
        </w:rPr>
      </w:pPr>
    </w:p>
    <w:p w14:paraId="7474FD7A" w14:textId="77777777" w:rsidR="003F3D89" w:rsidRPr="003F3D89" w:rsidRDefault="003F3D89" w:rsidP="003F3D89">
      <w:pPr>
        <w:pStyle w:val="PargrafodaLista"/>
        <w:numPr>
          <w:ilvl w:val="1"/>
          <w:numId w:val="3"/>
        </w:numPr>
        <w:spacing w:line="360" w:lineRule="auto"/>
        <w:contextualSpacing w:val="0"/>
        <w:rPr>
          <w:rFonts w:ascii="Arial" w:hAnsi="Arial" w:cs="Arial"/>
          <w:vanish/>
          <w:color w:val="000000" w:themeColor="text1"/>
          <w:sz w:val="22"/>
          <w:szCs w:val="22"/>
        </w:rPr>
      </w:pPr>
    </w:p>
    <w:p w14:paraId="472D3A37" w14:textId="77777777" w:rsidR="003F3D89" w:rsidRPr="003F3D89" w:rsidRDefault="003F3D89" w:rsidP="003F3D89">
      <w:pPr>
        <w:pStyle w:val="PargrafodaLista"/>
        <w:numPr>
          <w:ilvl w:val="2"/>
          <w:numId w:val="8"/>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Efetuar o pagamento no prazo previsto.</w:t>
      </w:r>
      <w:r w:rsidRPr="003F3D89">
        <w:rPr>
          <w:rFonts w:ascii="Arial" w:hAnsi="Arial" w:cs="Arial"/>
          <w:sz w:val="22"/>
          <w:szCs w:val="22"/>
        </w:rPr>
        <w:t xml:space="preserve"> </w:t>
      </w:r>
      <w:r w:rsidRPr="003F3D89">
        <w:rPr>
          <w:rFonts w:ascii="Arial" w:hAnsi="Arial" w:cs="Arial"/>
          <w:color w:val="000000" w:themeColor="text1"/>
          <w:sz w:val="22"/>
          <w:szCs w:val="22"/>
        </w:rPr>
        <w:t>Efetuar o pagamento à empresa Contratada, de acordo com as condições de preço e prazo estabelecidas no contrato.</w:t>
      </w:r>
    </w:p>
    <w:p w14:paraId="2D1F246D" w14:textId="77777777" w:rsidR="003F3D89" w:rsidRPr="003F3D89" w:rsidRDefault="003F3D89" w:rsidP="003F3D89">
      <w:pPr>
        <w:pStyle w:val="PargrafodaLista"/>
        <w:numPr>
          <w:ilvl w:val="2"/>
          <w:numId w:val="8"/>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lastRenderedPageBreak/>
        <w:t>Permitir o acesso dos empregados da Contratada às dependências da Contratante para a execução do objeto contratado, que somente será assegurado se estiverem devidamente identificados.</w:t>
      </w:r>
    </w:p>
    <w:p w14:paraId="1EC53846" w14:textId="77777777" w:rsidR="003F3D89" w:rsidRPr="003F3D89" w:rsidRDefault="003F3D89" w:rsidP="003F3D89">
      <w:pPr>
        <w:pStyle w:val="PargrafodaLista"/>
        <w:numPr>
          <w:ilvl w:val="2"/>
          <w:numId w:val="8"/>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Solicitar o refazimento dos serviços que não atenderem às especificações deste Termo de Referência.</w:t>
      </w:r>
    </w:p>
    <w:p w14:paraId="0F0CA4A2" w14:textId="77777777" w:rsidR="003F3D89" w:rsidRPr="003F3D89" w:rsidRDefault="003F3D89" w:rsidP="003F3D89">
      <w:pPr>
        <w:pStyle w:val="PargrafodaLista"/>
        <w:numPr>
          <w:ilvl w:val="2"/>
          <w:numId w:val="8"/>
        </w:numPr>
        <w:spacing w:line="360" w:lineRule="auto"/>
        <w:ind w:left="851"/>
        <w:rPr>
          <w:rFonts w:ascii="Arial" w:hAnsi="Arial" w:cs="Arial"/>
          <w:color w:val="000000" w:themeColor="text1"/>
          <w:sz w:val="22"/>
          <w:szCs w:val="22"/>
        </w:rPr>
      </w:pPr>
      <w:r w:rsidRPr="003F3D89">
        <w:rPr>
          <w:rFonts w:ascii="Arial" w:hAnsi="Arial" w:cs="Arial"/>
          <w:color w:val="000000" w:themeColor="text1"/>
          <w:sz w:val="22"/>
          <w:szCs w:val="22"/>
        </w:rPr>
        <w:t>Proporcionar todas as facilidades necessárias ao bom andamento dos serviços contratados.</w:t>
      </w:r>
    </w:p>
    <w:p w14:paraId="73148E1A" w14:textId="77777777" w:rsidR="003F3D89" w:rsidRPr="003F3D89" w:rsidRDefault="003F3D89" w:rsidP="003F3D89">
      <w:pPr>
        <w:numPr>
          <w:ilvl w:val="2"/>
          <w:numId w:val="8"/>
        </w:numPr>
        <w:spacing w:line="360" w:lineRule="auto"/>
        <w:rPr>
          <w:rFonts w:ascii="Arial" w:hAnsi="Arial" w:cs="Arial"/>
          <w:color w:val="000000" w:themeColor="text1"/>
          <w:sz w:val="22"/>
          <w:szCs w:val="22"/>
        </w:rPr>
      </w:pPr>
      <w:r w:rsidRPr="003F3D89">
        <w:rPr>
          <w:rFonts w:ascii="Arial" w:hAnsi="Arial" w:cs="Arial"/>
          <w:color w:val="000000" w:themeColor="text1"/>
          <w:sz w:val="22"/>
          <w:szCs w:val="22"/>
        </w:rPr>
        <w:t>Prestar as informações e os esclarecimentos que venham a ser solicitados pela Contratada durante o prazo de vigência do Contrato.</w:t>
      </w:r>
    </w:p>
    <w:p w14:paraId="769C5E93" w14:textId="77777777" w:rsidR="003F3D89" w:rsidRPr="003F3D89" w:rsidRDefault="003F3D89" w:rsidP="003F3D89">
      <w:pPr>
        <w:numPr>
          <w:ilvl w:val="2"/>
          <w:numId w:val="8"/>
        </w:numPr>
        <w:spacing w:line="360" w:lineRule="auto"/>
        <w:rPr>
          <w:rFonts w:ascii="Arial" w:hAnsi="Arial" w:cs="Arial"/>
          <w:color w:val="000000" w:themeColor="text1"/>
          <w:sz w:val="22"/>
          <w:szCs w:val="22"/>
        </w:rPr>
      </w:pPr>
      <w:r w:rsidRPr="003F3D89">
        <w:rPr>
          <w:rFonts w:ascii="Arial" w:hAnsi="Arial" w:cs="Arial"/>
          <w:color w:val="000000" w:themeColor="text1"/>
          <w:sz w:val="22"/>
          <w:szCs w:val="22"/>
        </w:rPr>
        <w:t>Solicitar, sempre que julgar necessário, a comprovação do valor vigente dos preços na data da emissão das contas telefônicas.</w:t>
      </w:r>
    </w:p>
    <w:p w14:paraId="67E5133A" w14:textId="72A23E70" w:rsidR="003F3D89" w:rsidRDefault="003F3D89" w:rsidP="003F3D89">
      <w:pPr>
        <w:numPr>
          <w:ilvl w:val="2"/>
          <w:numId w:val="8"/>
        </w:numPr>
        <w:spacing w:line="360" w:lineRule="auto"/>
        <w:rPr>
          <w:rFonts w:ascii="Arial" w:hAnsi="Arial" w:cs="Arial"/>
          <w:color w:val="000000" w:themeColor="text1"/>
          <w:sz w:val="22"/>
          <w:szCs w:val="22"/>
        </w:rPr>
      </w:pPr>
      <w:r w:rsidRPr="003F3D89">
        <w:rPr>
          <w:rFonts w:ascii="Arial" w:hAnsi="Arial" w:cs="Arial"/>
          <w:color w:val="000000" w:themeColor="text1"/>
          <w:sz w:val="22"/>
          <w:szCs w:val="22"/>
        </w:rPr>
        <w:t>Fiscalizar o cumprimento das obrigações assumidas pela Contratada, inclusive quanto à continuidade da prestação dos serviços, que ressalvados os casos de força maior, justificados e aceitos pelo Contratante, não devem ser interrompidas</w:t>
      </w:r>
      <w:r w:rsidR="00E922CE">
        <w:rPr>
          <w:rFonts w:ascii="Arial" w:hAnsi="Arial" w:cs="Arial"/>
          <w:color w:val="000000" w:themeColor="text1"/>
          <w:sz w:val="22"/>
          <w:szCs w:val="22"/>
        </w:rPr>
        <w:t>.</w:t>
      </w:r>
    </w:p>
    <w:p w14:paraId="697DADBB" w14:textId="77777777" w:rsidR="00E922CE" w:rsidRDefault="00E922CE" w:rsidP="00E922CE">
      <w:pPr>
        <w:spacing w:line="360" w:lineRule="auto"/>
        <w:ind w:left="1080"/>
        <w:rPr>
          <w:rFonts w:ascii="Arial" w:hAnsi="Arial" w:cs="Arial"/>
          <w:color w:val="000000" w:themeColor="text1"/>
          <w:sz w:val="22"/>
          <w:szCs w:val="22"/>
        </w:rPr>
      </w:pPr>
    </w:p>
    <w:p w14:paraId="5A1F9294" w14:textId="77777777" w:rsidR="003F3D89" w:rsidRPr="003F3D89" w:rsidRDefault="003F3D89" w:rsidP="003F3D89">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MEDIDAS ACAUTELADORAS E GARANTIA</w:t>
      </w:r>
    </w:p>
    <w:p w14:paraId="29615A25" w14:textId="77777777" w:rsidR="003F3D89" w:rsidRPr="003F3D89" w:rsidRDefault="003F3D89" w:rsidP="003F3D89">
      <w:pPr>
        <w:pStyle w:val="PargrafodaLista"/>
        <w:numPr>
          <w:ilvl w:val="1"/>
          <w:numId w:val="8"/>
        </w:numPr>
        <w:spacing w:after="200" w:line="360" w:lineRule="auto"/>
        <w:ind w:left="426"/>
        <w:rPr>
          <w:rFonts w:ascii="Arial" w:hAnsi="Arial" w:cs="Arial"/>
          <w:color w:val="000000" w:themeColor="text1"/>
          <w:sz w:val="22"/>
          <w:szCs w:val="22"/>
        </w:rPr>
      </w:pPr>
      <w:r w:rsidRPr="003F3D89">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F3D89">
          <w:rPr>
            <w:rFonts w:ascii="Arial" w:hAnsi="Arial" w:cs="Arial"/>
            <w:color w:val="000000" w:themeColor="text1"/>
            <w:sz w:val="22"/>
            <w:szCs w:val="22"/>
            <w:lang w:eastAsia="ar-SA"/>
          </w:rPr>
          <w:t>1999, a</w:t>
        </w:r>
      </w:smartTag>
      <w:r w:rsidRPr="003F3D89">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6CC158F" w14:textId="77777777" w:rsidR="003F3D89" w:rsidRPr="003F3D89" w:rsidRDefault="003F3D89" w:rsidP="003F3D89">
      <w:pPr>
        <w:pStyle w:val="PargrafodaLista"/>
        <w:rPr>
          <w:rFonts w:ascii="Arial" w:hAnsi="Arial" w:cs="Arial"/>
          <w:color w:val="000000" w:themeColor="text1"/>
          <w:sz w:val="22"/>
          <w:szCs w:val="22"/>
        </w:rPr>
      </w:pPr>
    </w:p>
    <w:p w14:paraId="2E63D9CE" w14:textId="77777777" w:rsidR="003F3D89" w:rsidRPr="003F3D89" w:rsidRDefault="003F3D89" w:rsidP="003F3D89">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CONTROLE DA EXECUÇÃO</w:t>
      </w:r>
    </w:p>
    <w:p w14:paraId="7ED6BB57" w14:textId="77777777" w:rsidR="003F3D89" w:rsidRPr="003F3D89" w:rsidRDefault="003F3D89" w:rsidP="003F3D89">
      <w:pPr>
        <w:pStyle w:val="PargrafodaLista"/>
        <w:numPr>
          <w:ilvl w:val="0"/>
          <w:numId w:val="8"/>
        </w:numPr>
        <w:spacing w:after="200" w:line="276" w:lineRule="auto"/>
        <w:rPr>
          <w:rFonts w:ascii="Arial" w:hAnsi="Arial" w:cs="Arial"/>
          <w:vanish/>
          <w:color w:val="000000" w:themeColor="text1"/>
          <w:sz w:val="22"/>
          <w:szCs w:val="22"/>
          <w:lang w:eastAsia="ar-SA"/>
        </w:rPr>
      </w:pPr>
    </w:p>
    <w:p w14:paraId="0EDDEEFF" w14:textId="77777777" w:rsidR="003F3D89" w:rsidRPr="003F3D89" w:rsidRDefault="003F3D89" w:rsidP="003F3D89">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 xml:space="preserve">A fiscalização da contratação será exercida por um representante da Administração Municipal, </w:t>
      </w:r>
      <w:r w:rsidRPr="003F3D89">
        <w:rPr>
          <w:rFonts w:ascii="Arial" w:eastAsia="Lucida Sans Unicode" w:hAnsi="Arial" w:cs="Arial"/>
          <w:sz w:val="22"/>
          <w:szCs w:val="22"/>
        </w:rPr>
        <w:t>o</w:t>
      </w:r>
      <w:r w:rsidRPr="003F3D89">
        <w:rPr>
          <w:rFonts w:ascii="Arial" w:hAnsi="Arial" w:cs="Arial"/>
          <w:color w:val="000000" w:themeColor="text1"/>
          <w:sz w:val="22"/>
          <w:szCs w:val="22"/>
          <w:lang w:eastAsia="ar-SA"/>
        </w:rPr>
        <w:t xml:space="preserve"> Sr.</w:t>
      </w:r>
      <w:r w:rsidRPr="003F3D89">
        <w:rPr>
          <w:rFonts w:ascii="Arial" w:hAnsi="Arial" w:cs="Arial"/>
          <w:sz w:val="22"/>
          <w:szCs w:val="22"/>
        </w:rPr>
        <w:t xml:space="preserve"> </w:t>
      </w:r>
      <w:r w:rsidRPr="003F3D89">
        <w:rPr>
          <w:rFonts w:ascii="Arial" w:hAnsi="Arial" w:cs="Arial"/>
          <w:color w:val="000000" w:themeColor="text1"/>
          <w:sz w:val="22"/>
          <w:szCs w:val="22"/>
          <w:lang w:eastAsia="ar-SA"/>
        </w:rPr>
        <w:t xml:space="preserve">Tiago de Oliveira Batista inscrito no CPF: 111.929.656-04 ao qual competirá dirimir as dúvidas que surgirem no curso da execução do contrato, e de tudo dará ciência à Administração. </w:t>
      </w:r>
    </w:p>
    <w:p w14:paraId="73265FCF" w14:textId="77777777" w:rsidR="003F3D89" w:rsidRPr="003F3D89" w:rsidRDefault="003F3D89" w:rsidP="003F3D89">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22368ABA" w14:textId="77777777" w:rsidR="003F3D89" w:rsidRPr="00E922CE" w:rsidRDefault="003F3D89" w:rsidP="003F3D89">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 xml:space="preserve">O fiscal do contrato anotará em registro próprio todas as ocorrências relacionadas com a execução do contrato, indicando dia, mês e ano, bem como o nome dos funcionários eventualmente envolvidos, determinando o que for necessário à regularização das faltas </w:t>
      </w:r>
      <w:r w:rsidRPr="003F3D89">
        <w:rPr>
          <w:rFonts w:ascii="Arial" w:hAnsi="Arial" w:cs="Arial"/>
          <w:color w:val="000000" w:themeColor="text1"/>
          <w:sz w:val="22"/>
          <w:szCs w:val="22"/>
          <w:lang w:eastAsia="ar-SA"/>
        </w:rPr>
        <w:lastRenderedPageBreak/>
        <w:t>ou defeitos observados e encaminhando os apontamentos à autoridade competente para as providências cabíveis.</w:t>
      </w:r>
      <w:r w:rsidRPr="003F3D89">
        <w:rPr>
          <w:rFonts w:ascii="Arial" w:hAnsi="Arial" w:cs="Arial"/>
          <w:sz w:val="22"/>
          <w:szCs w:val="22"/>
        </w:rPr>
        <w:t xml:space="preserve"> </w:t>
      </w:r>
    </w:p>
    <w:p w14:paraId="2EC1D5A9" w14:textId="77777777" w:rsidR="00E922CE" w:rsidRPr="003F3D89" w:rsidRDefault="00E922CE" w:rsidP="00E922CE">
      <w:pPr>
        <w:pStyle w:val="PargrafodaLista"/>
        <w:spacing w:after="200" w:line="360" w:lineRule="auto"/>
        <w:ind w:left="567"/>
        <w:rPr>
          <w:rFonts w:ascii="Arial" w:hAnsi="Arial" w:cs="Arial"/>
          <w:color w:val="000000" w:themeColor="text1"/>
          <w:sz w:val="22"/>
          <w:szCs w:val="22"/>
          <w:lang w:eastAsia="ar-SA"/>
        </w:rPr>
      </w:pPr>
    </w:p>
    <w:p w14:paraId="2174C53C" w14:textId="77777777" w:rsidR="003F3D89" w:rsidRPr="003F3D89" w:rsidRDefault="003F3D89" w:rsidP="003F3D89">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DAS INFRAÇÕES E DAS SANÇÕES ADMINISTRATIVAS</w:t>
      </w:r>
    </w:p>
    <w:p w14:paraId="17BF431A"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1F7DE7AE"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3C2DD0A2"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44A9A933"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3BCCD4E8"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3C1097C8"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639BA2C7"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64C0A54D"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4D926239"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03CF0A17"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38C2BE9E"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221777F6" w14:textId="77777777" w:rsidR="003F3D89" w:rsidRPr="003F3D89" w:rsidRDefault="003F3D89" w:rsidP="003F3D89">
      <w:pPr>
        <w:pStyle w:val="PargrafodaLista"/>
        <w:numPr>
          <w:ilvl w:val="0"/>
          <w:numId w:val="4"/>
        </w:numPr>
        <w:spacing w:line="276" w:lineRule="auto"/>
        <w:rPr>
          <w:rFonts w:ascii="Arial" w:hAnsi="Arial" w:cs="Arial"/>
          <w:vanish/>
          <w:color w:val="000000" w:themeColor="text1"/>
          <w:sz w:val="22"/>
          <w:szCs w:val="22"/>
          <w:lang w:eastAsia="ar-SA"/>
        </w:rPr>
      </w:pPr>
    </w:p>
    <w:p w14:paraId="38FE01D2" w14:textId="77777777" w:rsidR="003F3D89" w:rsidRPr="003F3D89" w:rsidRDefault="003F3D89" w:rsidP="003F3D89">
      <w:pPr>
        <w:pStyle w:val="PargrafodaLista"/>
        <w:numPr>
          <w:ilvl w:val="0"/>
          <w:numId w:val="9"/>
        </w:numPr>
        <w:spacing w:after="200" w:line="276" w:lineRule="auto"/>
        <w:rPr>
          <w:rFonts w:ascii="Arial" w:hAnsi="Arial" w:cs="Arial"/>
          <w:vanish/>
          <w:color w:val="000000" w:themeColor="text1"/>
          <w:sz w:val="22"/>
          <w:szCs w:val="22"/>
          <w:lang w:eastAsia="ar-SA"/>
        </w:rPr>
      </w:pPr>
    </w:p>
    <w:p w14:paraId="0398AC49" w14:textId="77777777" w:rsidR="003F3D89" w:rsidRPr="003F3D89" w:rsidRDefault="003F3D89" w:rsidP="003F3D89">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As sanções administrativas serão impostas fundamentadamente nos termos da Lei nº 14.133 de abril de 2021.</w:t>
      </w:r>
    </w:p>
    <w:p w14:paraId="13161B94" w14:textId="77777777" w:rsidR="003F3D89" w:rsidRPr="003F3D89" w:rsidRDefault="003F3D89" w:rsidP="003F3D89">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522CB2F0" w14:textId="77777777" w:rsidR="003F3D89" w:rsidRPr="003F3D89" w:rsidRDefault="003F3D89" w:rsidP="003F3D89">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17D9878B" w14:textId="77777777" w:rsidR="003F3D89" w:rsidRPr="003F3D89" w:rsidRDefault="003F3D89" w:rsidP="003F3D89">
      <w:pPr>
        <w:pStyle w:val="PargrafodaLista"/>
        <w:ind w:left="567"/>
        <w:rPr>
          <w:rFonts w:ascii="Arial" w:hAnsi="Arial" w:cs="Arial"/>
          <w:color w:val="000000" w:themeColor="text1"/>
          <w:sz w:val="22"/>
          <w:szCs w:val="22"/>
          <w:lang w:eastAsia="ar-SA"/>
        </w:rPr>
      </w:pPr>
    </w:p>
    <w:p w14:paraId="0F31979F" w14:textId="77777777" w:rsidR="003F3D89" w:rsidRPr="003F3D89" w:rsidRDefault="003F3D89" w:rsidP="003F3D89">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F3D89">
        <w:rPr>
          <w:rFonts w:ascii="Arial" w:hAnsi="Arial" w:cs="Arial"/>
          <w:b/>
          <w:color w:val="000000" w:themeColor="text1"/>
          <w:sz w:val="22"/>
          <w:szCs w:val="22"/>
        </w:rPr>
        <w:t>DA DOTAÇÃO ORCAMENTÁRIA</w:t>
      </w:r>
    </w:p>
    <w:p w14:paraId="7C92641B"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17176C9A"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78AE0F1B"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488683BB"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6B787FC3"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08CA4C16"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53D59F5D"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454F958A"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1928B869"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4A374F7D"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46F142DB"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309E9A3C"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4F8FBEFF" w14:textId="77777777" w:rsidR="003F3D89" w:rsidRPr="003F3D89" w:rsidRDefault="003F3D89" w:rsidP="003F3D89">
      <w:pPr>
        <w:pStyle w:val="PargrafodaLista"/>
        <w:numPr>
          <w:ilvl w:val="0"/>
          <w:numId w:val="5"/>
        </w:numPr>
        <w:spacing w:after="200" w:line="276" w:lineRule="auto"/>
        <w:rPr>
          <w:rFonts w:ascii="Arial" w:hAnsi="Arial" w:cs="Arial"/>
          <w:vanish/>
          <w:color w:val="000000" w:themeColor="text1"/>
          <w:sz w:val="22"/>
          <w:szCs w:val="22"/>
          <w:lang w:eastAsia="ar-SA"/>
        </w:rPr>
      </w:pPr>
    </w:p>
    <w:p w14:paraId="6A257861" w14:textId="77777777" w:rsidR="003F3D89" w:rsidRPr="003F3D89" w:rsidRDefault="003F3D89" w:rsidP="003F3D89">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3F3D89">
        <w:rPr>
          <w:rFonts w:ascii="Arial" w:hAnsi="Arial" w:cs="Arial"/>
          <w:color w:val="000000" w:themeColor="text1"/>
          <w:sz w:val="22"/>
          <w:szCs w:val="22"/>
          <w:lang w:eastAsia="ar-SA"/>
        </w:rPr>
        <w:t xml:space="preserve">As despesas dessa contratação serão suportadas pelas seguintes dotações orçamentárias: </w:t>
      </w:r>
    </w:p>
    <w:p w14:paraId="3A8806FE" w14:textId="77777777" w:rsidR="003F3D89" w:rsidRPr="003F3D89" w:rsidRDefault="003F3D89" w:rsidP="003F3D89">
      <w:pPr>
        <w:pStyle w:val="PargrafodaLista"/>
        <w:ind w:left="567"/>
        <w:rPr>
          <w:rFonts w:ascii="Arial" w:hAnsi="Arial" w:cs="Arial"/>
          <w:color w:val="000000" w:themeColor="text1"/>
          <w:sz w:val="22"/>
          <w:szCs w:val="22"/>
          <w:lang w:eastAsia="ar-SA"/>
        </w:rPr>
      </w:pPr>
    </w:p>
    <w:p w14:paraId="0F810B61" w14:textId="77777777" w:rsidR="003F3D89" w:rsidRPr="003F3D89" w:rsidRDefault="003F3D89" w:rsidP="003F3D89">
      <w:pPr>
        <w:rPr>
          <w:rFonts w:ascii="Arial" w:hAnsi="Arial" w:cs="Arial"/>
          <w:b/>
          <w:sz w:val="22"/>
          <w:szCs w:val="22"/>
        </w:rPr>
      </w:pPr>
      <w:r w:rsidRPr="003F3D89">
        <w:rPr>
          <w:rFonts w:ascii="Arial" w:hAnsi="Arial" w:cs="Arial"/>
          <w:b/>
          <w:sz w:val="22"/>
          <w:szCs w:val="22"/>
        </w:rPr>
        <w:t>SECRETARIA DE ADMINISTRAÇÃO</w:t>
      </w:r>
    </w:p>
    <w:p w14:paraId="649E3831" w14:textId="77777777" w:rsidR="003F3D89" w:rsidRPr="003F3D89" w:rsidRDefault="003F3D89" w:rsidP="003F3D89">
      <w:pPr>
        <w:rPr>
          <w:rFonts w:ascii="Arial" w:hAnsi="Arial" w:cs="Arial"/>
          <w:sz w:val="22"/>
          <w:szCs w:val="22"/>
        </w:rPr>
      </w:pPr>
      <w:r w:rsidRPr="003F3D89">
        <w:rPr>
          <w:rFonts w:ascii="Arial" w:hAnsi="Arial" w:cs="Arial"/>
          <w:sz w:val="22"/>
          <w:szCs w:val="22"/>
        </w:rPr>
        <w:t>06.01.01.04.122.0002.2068.3.3.90.39.00 390 1500000000</w:t>
      </w:r>
    </w:p>
    <w:p w14:paraId="24DE933C" w14:textId="77777777" w:rsidR="003F3D89" w:rsidRPr="003F3D89" w:rsidRDefault="003F3D89" w:rsidP="003F3D89">
      <w:pPr>
        <w:rPr>
          <w:rFonts w:ascii="Arial" w:hAnsi="Arial" w:cs="Arial"/>
          <w:sz w:val="22"/>
          <w:szCs w:val="22"/>
        </w:rPr>
      </w:pPr>
      <w:r w:rsidRPr="003F3D89">
        <w:rPr>
          <w:rFonts w:ascii="Arial" w:hAnsi="Arial" w:cs="Arial"/>
          <w:sz w:val="22"/>
          <w:szCs w:val="22"/>
        </w:rPr>
        <w:t>06.01.02.04.122.0002.2072.3.3.90.39.00 404 1500000000</w:t>
      </w:r>
    </w:p>
    <w:p w14:paraId="782AE161" w14:textId="77777777" w:rsidR="003F3D89" w:rsidRDefault="003F3D89"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48A84AE0" w14:textId="7A91DAE6" w:rsidR="00D36F9C" w:rsidRDefault="00D36F9C" w:rsidP="003B2225">
      <w:pPr>
        <w:rPr>
          <w:rFonts w:ascii="Arial" w:hAnsi="Arial" w:cs="Arial"/>
          <w:sz w:val="22"/>
          <w:szCs w:val="22"/>
        </w:rPr>
      </w:pPr>
    </w:p>
    <w:p w14:paraId="181AE2B5" w14:textId="77777777" w:rsidR="00E922CE" w:rsidRDefault="00E922CE" w:rsidP="003B2225">
      <w:pPr>
        <w:rPr>
          <w:rFonts w:ascii="Arial" w:hAnsi="Arial" w:cs="Arial"/>
          <w:sz w:val="22"/>
          <w:szCs w:val="22"/>
        </w:rPr>
      </w:pPr>
    </w:p>
    <w:p w14:paraId="4519EA83" w14:textId="77777777" w:rsidR="00E922CE" w:rsidRDefault="00E922CE" w:rsidP="003B2225">
      <w:pPr>
        <w:rPr>
          <w:rFonts w:ascii="Arial" w:hAnsi="Arial" w:cs="Arial"/>
          <w:sz w:val="22"/>
          <w:szCs w:val="22"/>
        </w:rPr>
      </w:pPr>
    </w:p>
    <w:p w14:paraId="411B9893" w14:textId="77777777" w:rsidR="00E922CE" w:rsidRDefault="00E922CE" w:rsidP="003B2225">
      <w:pPr>
        <w:rPr>
          <w:rFonts w:ascii="Arial" w:hAnsi="Arial" w:cs="Arial"/>
          <w:sz w:val="22"/>
          <w:szCs w:val="22"/>
        </w:rPr>
      </w:pPr>
    </w:p>
    <w:p w14:paraId="07BCEBB6" w14:textId="77777777" w:rsidR="00E922CE" w:rsidRDefault="00E922CE" w:rsidP="003B2225">
      <w:pPr>
        <w:rPr>
          <w:rFonts w:ascii="Arial" w:hAnsi="Arial" w:cs="Arial"/>
          <w:sz w:val="22"/>
          <w:szCs w:val="22"/>
        </w:rPr>
      </w:pPr>
    </w:p>
    <w:p w14:paraId="4980F03E" w14:textId="77777777" w:rsidR="00E922CE" w:rsidRDefault="00E922CE" w:rsidP="003B2225">
      <w:pPr>
        <w:rPr>
          <w:rFonts w:ascii="Arial" w:hAnsi="Arial" w:cs="Arial"/>
          <w:sz w:val="22"/>
          <w:szCs w:val="22"/>
        </w:rPr>
      </w:pPr>
    </w:p>
    <w:p w14:paraId="35852774" w14:textId="77777777" w:rsidR="00E922CE" w:rsidRDefault="00E922CE" w:rsidP="003B2225">
      <w:pPr>
        <w:rPr>
          <w:rFonts w:ascii="Arial" w:hAnsi="Arial" w:cs="Arial"/>
          <w:sz w:val="22"/>
          <w:szCs w:val="22"/>
        </w:rPr>
      </w:pPr>
    </w:p>
    <w:p w14:paraId="5EADF833" w14:textId="77777777" w:rsidR="00E922CE" w:rsidRDefault="00E922CE" w:rsidP="003B2225">
      <w:pPr>
        <w:rPr>
          <w:rFonts w:ascii="Arial" w:hAnsi="Arial" w:cs="Arial"/>
          <w:sz w:val="22"/>
          <w:szCs w:val="22"/>
        </w:rPr>
      </w:pPr>
    </w:p>
    <w:p w14:paraId="4BA29DCD" w14:textId="77777777" w:rsidR="00E922CE" w:rsidRDefault="00E922CE" w:rsidP="003B2225">
      <w:pPr>
        <w:rPr>
          <w:rFonts w:ascii="Arial" w:hAnsi="Arial" w:cs="Arial"/>
          <w:sz w:val="22"/>
          <w:szCs w:val="22"/>
        </w:rPr>
      </w:pPr>
    </w:p>
    <w:p w14:paraId="07120803" w14:textId="77777777" w:rsidR="00E922CE" w:rsidRDefault="00E922CE" w:rsidP="003B2225">
      <w:pPr>
        <w:rPr>
          <w:rFonts w:ascii="Arial" w:hAnsi="Arial" w:cs="Arial"/>
          <w:sz w:val="22"/>
          <w:szCs w:val="22"/>
        </w:rPr>
      </w:pPr>
    </w:p>
    <w:p w14:paraId="3747663A" w14:textId="77777777" w:rsidR="00E922CE" w:rsidRDefault="00E922CE" w:rsidP="003B2225">
      <w:pPr>
        <w:rPr>
          <w:rFonts w:ascii="Arial" w:hAnsi="Arial" w:cs="Arial"/>
          <w:sz w:val="22"/>
          <w:szCs w:val="22"/>
        </w:rPr>
      </w:pPr>
    </w:p>
    <w:p w14:paraId="5D126659" w14:textId="77777777" w:rsidR="00E922CE" w:rsidRDefault="00E922CE" w:rsidP="003B2225">
      <w:pPr>
        <w:rPr>
          <w:rFonts w:ascii="Arial" w:hAnsi="Arial" w:cs="Arial"/>
          <w:sz w:val="22"/>
          <w:szCs w:val="22"/>
        </w:rPr>
      </w:pPr>
    </w:p>
    <w:p w14:paraId="1BB0160D" w14:textId="77777777" w:rsidR="00E922CE" w:rsidRDefault="00E922CE" w:rsidP="003B2225">
      <w:pPr>
        <w:rPr>
          <w:rFonts w:ascii="Arial" w:hAnsi="Arial" w:cs="Arial"/>
          <w:sz w:val="22"/>
          <w:szCs w:val="22"/>
        </w:rPr>
      </w:pPr>
    </w:p>
    <w:p w14:paraId="47ABDA9B" w14:textId="77777777" w:rsidR="00E922CE" w:rsidRDefault="00E922CE" w:rsidP="003B2225">
      <w:pPr>
        <w:rPr>
          <w:rFonts w:ascii="Arial" w:hAnsi="Arial" w:cs="Arial"/>
          <w:sz w:val="22"/>
          <w:szCs w:val="22"/>
        </w:rPr>
      </w:pPr>
    </w:p>
    <w:p w14:paraId="20A69337" w14:textId="77777777" w:rsidR="00E922CE" w:rsidRDefault="00E922CE" w:rsidP="003B2225">
      <w:pPr>
        <w:rPr>
          <w:rFonts w:ascii="Arial" w:hAnsi="Arial" w:cs="Arial"/>
          <w:sz w:val="22"/>
          <w:szCs w:val="22"/>
        </w:rPr>
      </w:pPr>
    </w:p>
    <w:p w14:paraId="5CB599CA" w14:textId="77777777" w:rsidR="00E922CE" w:rsidRDefault="00E922CE" w:rsidP="003B2225">
      <w:pPr>
        <w:rPr>
          <w:rFonts w:ascii="Arial" w:hAnsi="Arial" w:cs="Arial"/>
          <w:sz w:val="22"/>
          <w:szCs w:val="22"/>
        </w:rPr>
      </w:pPr>
    </w:p>
    <w:p w14:paraId="64C3F64A" w14:textId="77777777" w:rsidR="00E922CE" w:rsidRDefault="00E922CE" w:rsidP="003B2225">
      <w:pPr>
        <w:rPr>
          <w:rFonts w:ascii="Arial" w:hAnsi="Arial" w:cs="Arial"/>
          <w:sz w:val="22"/>
          <w:szCs w:val="22"/>
        </w:rPr>
      </w:pPr>
    </w:p>
    <w:p w14:paraId="5875B887" w14:textId="77777777" w:rsidR="00E922CE" w:rsidRDefault="00E922CE" w:rsidP="003B2225">
      <w:pPr>
        <w:rPr>
          <w:rFonts w:ascii="Arial" w:hAnsi="Arial" w:cs="Arial"/>
          <w:sz w:val="22"/>
          <w:szCs w:val="22"/>
        </w:rPr>
      </w:pPr>
    </w:p>
    <w:p w14:paraId="07280C7B" w14:textId="77777777" w:rsidR="00E922CE" w:rsidRDefault="00E922CE"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167CE8FE" w:rsidR="00C1199C" w:rsidRPr="00ED4565" w:rsidRDefault="00C1199C" w:rsidP="00E922CE">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E922CE">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E922CE">
        <w:rPr>
          <w:rFonts w:ascii="Arial" w:eastAsia="Arial" w:hAnsi="Arial" w:cs="Arial"/>
          <w:b/>
          <w:bCs/>
          <w:sz w:val="22"/>
          <w:szCs w:val="22"/>
        </w:rPr>
        <w:t>8</w:t>
      </w:r>
      <w:r w:rsidR="00B80E20">
        <w:rPr>
          <w:rFonts w:ascii="Arial" w:eastAsia="Arial" w:hAnsi="Arial" w:cs="Arial"/>
          <w:b/>
          <w:bCs/>
          <w:sz w:val="22"/>
          <w:szCs w:val="22"/>
        </w:rPr>
        <w:t>1</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E922CE">
        <w:rPr>
          <w:rFonts w:ascii="Arial" w:eastAsia="Arial" w:hAnsi="Arial" w:cs="Arial"/>
          <w:b/>
          <w:bCs/>
          <w:sz w:val="22"/>
          <w:szCs w:val="22"/>
        </w:rPr>
        <w:t>81</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123376C7" w:rsidR="00C1199C" w:rsidRPr="00C1199C" w:rsidRDefault="002571E6"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w:t>
      </w:r>
      <w:r w:rsidRPr="00B71A4F">
        <w:rPr>
          <w:rFonts w:ascii="Arial" w:hAnsi="Arial" w:cs="Arial"/>
          <w:bCs/>
          <w:color w:val="000000"/>
          <w:sz w:val="22"/>
          <w:szCs w:val="22"/>
        </w:rPr>
        <w:t xml:space="preserve">ontratação de empresa especializada </w:t>
      </w:r>
      <w:r>
        <w:rPr>
          <w:rFonts w:ascii="Arial" w:hAnsi="Arial" w:cs="Arial"/>
          <w:bCs/>
          <w:color w:val="000000"/>
          <w:sz w:val="22"/>
          <w:szCs w:val="22"/>
        </w:rPr>
        <w:t>na</w:t>
      </w:r>
      <w:r w:rsidRPr="00B71A4F">
        <w:rPr>
          <w:rFonts w:ascii="Arial" w:hAnsi="Arial" w:cs="Arial"/>
          <w:bCs/>
          <w:color w:val="000000"/>
          <w:sz w:val="22"/>
          <w:szCs w:val="22"/>
        </w:rPr>
        <w:t xml:space="preserve"> prestação de serviço móvel pessoal, que possua outorga da agência nacional de telecomunicações (</w:t>
      </w:r>
      <w:proofErr w:type="spellStart"/>
      <w:r>
        <w:rPr>
          <w:rFonts w:ascii="Arial" w:hAnsi="Arial" w:cs="Arial"/>
          <w:bCs/>
          <w:color w:val="000000"/>
          <w:sz w:val="22"/>
          <w:szCs w:val="22"/>
        </w:rPr>
        <w:t>anatel</w:t>
      </w:r>
      <w:proofErr w:type="spellEnd"/>
      <w:r w:rsidRPr="00B71A4F">
        <w:rPr>
          <w:rFonts w:ascii="Arial" w:hAnsi="Arial" w:cs="Arial"/>
          <w:bCs/>
          <w:color w:val="000000"/>
          <w:sz w:val="22"/>
          <w:szCs w:val="22"/>
        </w:rPr>
        <w:t>), com acessos para comunicação de voz e de dados, com tecnologia 5G e nas regiões não abrangidas 4G e 3G, via rede móvel disponível nacionalmente, com tecnologia digital e com habilitação e fornecimento de aparelhos telefônicos celulares, em regime de comodato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84EE385"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2571E6">
        <w:rPr>
          <w:rFonts w:ascii="Arial" w:eastAsia="Arial" w:hAnsi="Arial" w:cs="Arial"/>
          <w:b/>
          <w:bCs/>
          <w:sz w:val="22"/>
          <w:szCs w:val="22"/>
        </w:rPr>
        <w:t>8</w:t>
      </w:r>
      <w:r w:rsidR="00B80E20">
        <w:rPr>
          <w:rFonts w:ascii="Arial" w:eastAsia="Arial" w:hAnsi="Arial" w:cs="Arial"/>
          <w:b/>
          <w:bCs/>
          <w:sz w:val="22"/>
          <w:szCs w:val="22"/>
        </w:rPr>
        <w:t>1</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2571E6">
        <w:rPr>
          <w:rFonts w:ascii="Arial" w:eastAsia="Arial" w:hAnsi="Arial" w:cs="Arial"/>
          <w:b/>
          <w:bCs/>
          <w:sz w:val="22"/>
          <w:szCs w:val="22"/>
        </w:rPr>
        <w:t>81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w:t>
      </w:r>
      <w:r w:rsidRPr="00432702">
        <w:rPr>
          <w:rFonts w:ascii="Arial" w:eastAsia="Arial" w:hAnsi="Arial" w:cs="Arial"/>
          <w:bCs/>
          <w:sz w:val="22"/>
          <w:szCs w:val="22"/>
        </w:rPr>
        <w:lastRenderedPageBreak/>
        <w:t>resultantes da entrega do(s) produto(s), num prazo máximo de 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E997A1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E922CE">
        <w:rPr>
          <w:rFonts w:ascii="Arial" w:eastAsia="Arial" w:hAnsi="Arial" w:cs="Arial"/>
          <w:b/>
          <w:bCs/>
          <w:sz w:val="22"/>
          <w:szCs w:val="22"/>
        </w:rPr>
        <w:t>81</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E922CE">
        <w:rPr>
          <w:rFonts w:ascii="Arial" w:eastAsia="Arial" w:hAnsi="Arial" w:cs="Arial"/>
          <w:b/>
          <w:bCs/>
          <w:sz w:val="22"/>
          <w:szCs w:val="22"/>
        </w:rPr>
        <w:t>8</w:t>
      </w:r>
      <w:r w:rsidR="006639E9">
        <w:rPr>
          <w:rFonts w:ascii="Arial" w:eastAsia="Arial" w:hAnsi="Arial" w:cs="Arial"/>
          <w:b/>
          <w:bCs/>
          <w:sz w:val="22"/>
          <w:szCs w:val="22"/>
        </w:rPr>
        <w:t>1</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F5CEE5F" w14:textId="5B607274" w:rsidR="005863EA" w:rsidRDefault="005863EA" w:rsidP="0032545C">
      <w:pPr>
        <w:rPr>
          <w:rFonts w:ascii="Arial" w:eastAsia="Arial" w:hAnsi="Arial" w:cs="Arial"/>
          <w:b/>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5D4D90A1"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E922CE">
        <w:rPr>
          <w:rFonts w:ascii="Arial" w:hAnsi="Arial" w:cs="Arial"/>
          <w:b/>
          <w:sz w:val="22"/>
          <w:szCs w:val="22"/>
        </w:rPr>
        <w:t>81</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40BC" w14:textId="77777777" w:rsidR="00211795" w:rsidRDefault="00211795" w:rsidP="001F39C2">
      <w:r>
        <w:separator/>
      </w:r>
    </w:p>
  </w:endnote>
  <w:endnote w:type="continuationSeparator" w:id="0">
    <w:p w14:paraId="339130AE" w14:textId="77777777" w:rsidR="00211795" w:rsidRDefault="00211795"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58F5E" w14:textId="77777777" w:rsidR="00211795" w:rsidRDefault="00211795" w:rsidP="001F39C2">
      <w:r>
        <w:separator/>
      </w:r>
    </w:p>
  </w:footnote>
  <w:footnote w:type="continuationSeparator" w:id="0">
    <w:p w14:paraId="058F0C88" w14:textId="77777777" w:rsidR="00211795" w:rsidRDefault="00211795"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5"/>
  </w:num>
  <w:num w:numId="2" w16cid:durableId="10382736">
    <w:abstractNumId w:val="6"/>
  </w:num>
  <w:num w:numId="3" w16cid:durableId="148138691">
    <w:abstractNumId w:val="3"/>
  </w:num>
  <w:num w:numId="4" w16cid:durableId="884103528">
    <w:abstractNumId w:val="1"/>
  </w:num>
  <w:num w:numId="5" w16cid:durableId="1021276931">
    <w:abstractNumId w:val="0"/>
  </w:num>
  <w:num w:numId="6" w16cid:durableId="1494643246">
    <w:abstractNumId w:val="7"/>
  </w:num>
  <w:num w:numId="7" w16cid:durableId="603539362">
    <w:abstractNumId w:val="2"/>
  </w:num>
  <w:num w:numId="8" w16cid:durableId="461776887">
    <w:abstractNumId w:val="4"/>
  </w:num>
  <w:num w:numId="9" w16cid:durableId="951129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1795"/>
    <w:rsid w:val="0021344D"/>
    <w:rsid w:val="00221D78"/>
    <w:rsid w:val="00225C4C"/>
    <w:rsid w:val="00231B26"/>
    <w:rsid w:val="00232DA6"/>
    <w:rsid w:val="002406AB"/>
    <w:rsid w:val="00240DC4"/>
    <w:rsid w:val="00245191"/>
    <w:rsid w:val="00250A4B"/>
    <w:rsid w:val="00250F7A"/>
    <w:rsid w:val="00254A60"/>
    <w:rsid w:val="002551ED"/>
    <w:rsid w:val="0025593E"/>
    <w:rsid w:val="00256556"/>
    <w:rsid w:val="0025673D"/>
    <w:rsid w:val="002571E6"/>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81A32"/>
    <w:rsid w:val="00391729"/>
    <w:rsid w:val="00391B42"/>
    <w:rsid w:val="00396095"/>
    <w:rsid w:val="0039772B"/>
    <w:rsid w:val="003A0CB7"/>
    <w:rsid w:val="003B2225"/>
    <w:rsid w:val="003B228B"/>
    <w:rsid w:val="003B2332"/>
    <w:rsid w:val="003B376E"/>
    <w:rsid w:val="003B4787"/>
    <w:rsid w:val="003B6351"/>
    <w:rsid w:val="003D08AC"/>
    <w:rsid w:val="003D2247"/>
    <w:rsid w:val="003D2C33"/>
    <w:rsid w:val="003D600F"/>
    <w:rsid w:val="003D7A81"/>
    <w:rsid w:val="003E60CF"/>
    <w:rsid w:val="003E76A4"/>
    <w:rsid w:val="003E7F6B"/>
    <w:rsid w:val="003F3454"/>
    <w:rsid w:val="003F3D89"/>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92B"/>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0E66"/>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22CE"/>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15167</Words>
  <Characters>81906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2024-10-25T19:00:00Z</cp:lastPrinted>
  <dcterms:created xsi:type="dcterms:W3CDTF">2024-11-12T21:13:00Z</dcterms:created>
  <dcterms:modified xsi:type="dcterms:W3CDTF">2024-11-12T21:13:00Z</dcterms:modified>
</cp:coreProperties>
</file>