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F98C02F"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017524">
        <w:rPr>
          <w:rFonts w:ascii="Arial" w:eastAsia="Arial" w:hAnsi="Arial" w:cs="Arial"/>
          <w:b/>
          <w:bCs/>
          <w:sz w:val="22"/>
          <w:szCs w:val="22"/>
        </w:rPr>
        <w:t>107</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4EE5EDB8"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017524">
        <w:rPr>
          <w:rFonts w:ascii="Arial" w:eastAsia="Arial" w:hAnsi="Arial" w:cs="Arial"/>
          <w:b/>
          <w:bCs/>
          <w:sz w:val="22"/>
          <w:szCs w:val="22"/>
        </w:rPr>
        <w:t>40</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3824E3E6"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843391">
        <w:rPr>
          <w:rFonts w:ascii="Arial" w:hAnsi="Arial" w:cs="Arial"/>
          <w:b/>
          <w:sz w:val="22"/>
          <w:szCs w:val="22"/>
        </w:rPr>
        <w:t>2</w:t>
      </w:r>
      <w:r w:rsidR="00017524">
        <w:rPr>
          <w:rFonts w:ascii="Arial" w:hAnsi="Arial" w:cs="Arial"/>
          <w:b/>
          <w:sz w:val="22"/>
          <w:szCs w:val="22"/>
        </w:rPr>
        <w:t>3</w:t>
      </w:r>
      <w:r w:rsidRPr="00965B64">
        <w:rPr>
          <w:rFonts w:ascii="Arial" w:hAnsi="Arial" w:cs="Arial"/>
          <w:b/>
          <w:sz w:val="22"/>
          <w:szCs w:val="22"/>
        </w:rPr>
        <w:t>/</w:t>
      </w:r>
      <w:r w:rsidR="00017524">
        <w:rPr>
          <w:rFonts w:ascii="Arial" w:hAnsi="Arial" w:cs="Arial"/>
          <w:b/>
          <w:sz w:val="22"/>
          <w:szCs w:val="22"/>
        </w:rPr>
        <w:t>10</w:t>
      </w:r>
      <w:r w:rsidRPr="00965B64">
        <w:rPr>
          <w:rFonts w:ascii="Arial" w:hAnsi="Arial" w:cs="Arial"/>
          <w:b/>
          <w:sz w:val="22"/>
          <w:szCs w:val="22"/>
        </w:rPr>
        <w:t>/202</w:t>
      </w:r>
      <w:r w:rsidR="000661ED">
        <w:rPr>
          <w:rFonts w:ascii="Arial" w:hAnsi="Arial" w:cs="Arial"/>
          <w:b/>
          <w:sz w:val="22"/>
          <w:szCs w:val="22"/>
        </w:rPr>
        <w:t>5</w:t>
      </w:r>
    </w:p>
    <w:p w14:paraId="2AC46D9A" w14:textId="4DFB7F69"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4F24A83A"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10</w:t>
      </w:r>
      <w:r>
        <w:rPr>
          <w:rFonts w:ascii="Arial" w:hAnsi="Arial" w:cs="Arial"/>
          <w:b/>
          <w:sz w:val="22"/>
          <w:szCs w:val="22"/>
        </w:rPr>
        <w:t>:</w:t>
      </w:r>
      <w:r w:rsidR="00843391">
        <w:rPr>
          <w:rFonts w:ascii="Arial" w:hAnsi="Arial" w:cs="Arial"/>
          <w:b/>
          <w:sz w:val="22"/>
          <w:szCs w:val="22"/>
        </w:rPr>
        <w:t>0</w:t>
      </w:r>
      <w:r>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5CEBD153"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 xml:space="preserve">Constitui objeto da presente licitação: </w:t>
      </w:r>
      <w:bookmarkStart w:id="0" w:name="_Hlk206584664"/>
      <w:r w:rsidR="00D91755">
        <w:rPr>
          <w:rFonts w:ascii="Arial" w:hAnsi="Arial" w:cs="Arial"/>
          <w:sz w:val="22"/>
          <w:szCs w:val="22"/>
        </w:rPr>
        <w:t>C</w:t>
      </w:r>
      <w:r w:rsidR="00516173" w:rsidRPr="00516173">
        <w:rPr>
          <w:rFonts w:ascii="Arial" w:hAnsi="Arial" w:cs="Arial"/>
          <w:sz w:val="22"/>
          <w:szCs w:val="22"/>
        </w:rPr>
        <w:t xml:space="preserve">ontratação </w:t>
      </w:r>
      <w:bookmarkStart w:id="1" w:name="_Hlk191466444"/>
      <w:bookmarkEnd w:id="0"/>
      <w:r w:rsidR="001258BC" w:rsidRPr="00B446B0">
        <w:rPr>
          <w:rFonts w:ascii="Arial" w:hAnsi="Arial" w:cs="Arial"/>
          <w:bCs/>
          <w:sz w:val="22"/>
          <w:szCs w:val="22"/>
        </w:rPr>
        <w:t xml:space="preserve">de </w:t>
      </w:r>
      <w:bookmarkEnd w:id="1"/>
      <w:r w:rsidR="001258BC">
        <w:rPr>
          <w:rFonts w:ascii="Arial" w:hAnsi="Arial" w:cs="Arial"/>
          <w:bCs/>
          <w:sz w:val="22"/>
          <w:szCs w:val="22"/>
        </w:rPr>
        <w:t xml:space="preserve">serviços de subscrição de licenças de sistema de avaliação de desempenho hospitalar, </w:t>
      </w:r>
      <w:proofErr w:type="spellStart"/>
      <w:r w:rsidR="001258BC">
        <w:rPr>
          <w:rFonts w:ascii="Arial" w:hAnsi="Arial" w:cs="Arial"/>
          <w:bCs/>
          <w:sz w:val="22"/>
          <w:szCs w:val="22"/>
        </w:rPr>
        <w:t>Diagnosis</w:t>
      </w:r>
      <w:proofErr w:type="spellEnd"/>
      <w:r w:rsidR="001258BC">
        <w:rPr>
          <w:rFonts w:ascii="Arial" w:hAnsi="Arial" w:cs="Arial"/>
          <w:bCs/>
          <w:sz w:val="22"/>
          <w:szCs w:val="22"/>
        </w:rPr>
        <w:t xml:space="preserve"> </w:t>
      </w:r>
      <w:proofErr w:type="spellStart"/>
      <w:r w:rsidR="001258BC">
        <w:rPr>
          <w:rFonts w:ascii="Arial" w:hAnsi="Arial" w:cs="Arial"/>
          <w:bCs/>
          <w:sz w:val="22"/>
          <w:szCs w:val="22"/>
        </w:rPr>
        <w:t>Related</w:t>
      </w:r>
      <w:proofErr w:type="spellEnd"/>
      <w:r w:rsidR="001258BC">
        <w:rPr>
          <w:rFonts w:ascii="Arial" w:hAnsi="Arial" w:cs="Arial"/>
          <w:bCs/>
          <w:sz w:val="22"/>
          <w:szCs w:val="22"/>
        </w:rPr>
        <w:t xml:space="preserve"> </w:t>
      </w:r>
      <w:proofErr w:type="spellStart"/>
      <w:r w:rsidR="001258BC">
        <w:rPr>
          <w:rFonts w:ascii="Arial" w:hAnsi="Arial" w:cs="Arial"/>
          <w:bCs/>
          <w:sz w:val="22"/>
          <w:szCs w:val="22"/>
        </w:rPr>
        <w:t>Groups</w:t>
      </w:r>
      <w:proofErr w:type="spellEnd"/>
      <w:r w:rsidR="001258BC">
        <w:rPr>
          <w:rFonts w:ascii="Arial" w:hAnsi="Arial" w:cs="Arial"/>
          <w:bCs/>
          <w:sz w:val="22"/>
          <w:szCs w:val="22"/>
        </w:rPr>
        <w:t xml:space="preserve"> (DRG)</w:t>
      </w:r>
      <w:r w:rsidR="001258BC">
        <w:rPr>
          <w:rFonts w:ascii="Arial" w:hAnsi="Arial" w:cs="Arial"/>
          <w:bCs/>
          <w:color w:val="000000"/>
          <w:sz w:val="22"/>
          <w:szCs w:val="22"/>
        </w:rPr>
        <w:t>, para a Fundação de Assistência Social de Janaúba</w:t>
      </w:r>
      <w:r w:rsidR="001258BC">
        <w:rPr>
          <w:rFonts w:ascii="Arial" w:hAnsi="Arial" w:cs="Arial"/>
          <w:bCs/>
          <w:color w:val="000000"/>
          <w:sz w:val="22"/>
          <w:szCs w:val="22"/>
        </w:rPr>
        <w:t xml:space="preserve">, Hospital </w:t>
      </w:r>
      <w:proofErr w:type="spellStart"/>
      <w:r w:rsidR="001258BC">
        <w:rPr>
          <w:rFonts w:ascii="Arial" w:hAnsi="Arial" w:cs="Arial"/>
          <w:bCs/>
          <w:color w:val="000000"/>
          <w:sz w:val="22"/>
          <w:szCs w:val="22"/>
        </w:rPr>
        <w:t>Fundajan</w:t>
      </w:r>
      <w:proofErr w:type="spellEnd"/>
      <w:r w:rsidR="001258BC">
        <w:rPr>
          <w:rFonts w:ascii="Arial" w:hAnsi="Arial" w:cs="Arial"/>
          <w:bCs/>
          <w:color w:val="000000"/>
          <w:sz w:val="22"/>
          <w:szCs w:val="22"/>
        </w:rPr>
        <w:t>, dentro das condições estabelecidas na Deliberação CIB-SUS/MG Nº 4.586, de 21 de fevereiro de 2024 e RESOLUÇÃO SES/MG Nº 9.343, de 21 DE FEVEREIRO DE 2024</w:t>
      </w:r>
      <w:r w:rsidR="00811AB9" w:rsidRPr="00516173">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13AC971F" w14:textId="3393A760" w:rsidR="00C679BE" w:rsidRPr="00B633DB" w:rsidRDefault="00F63A3C" w:rsidP="00C679BE">
      <w:pPr>
        <w:pStyle w:val="PargrafodaLista"/>
        <w:widowControl w:val="0"/>
        <w:tabs>
          <w:tab w:val="num" w:pos="1440"/>
        </w:tabs>
        <w:suppressAutoHyphens/>
        <w:ind w:left="0"/>
        <w:rPr>
          <w:rFonts w:ascii="Arial" w:hAnsi="Arial" w:cs="Arial"/>
          <w:b/>
          <w:color w:val="000000" w:themeColor="text1"/>
          <w:sz w:val="22"/>
          <w:szCs w:val="22"/>
          <w:u w:val="single"/>
        </w:rPr>
      </w:pPr>
      <w:r w:rsidRPr="00B633DB">
        <w:rPr>
          <w:rFonts w:ascii="Arial" w:eastAsia="Arial" w:hAnsi="Arial" w:cs="Arial"/>
          <w:b/>
          <w:bCs/>
          <w:sz w:val="22"/>
          <w:szCs w:val="22"/>
        </w:rPr>
        <w:t>7.9</w:t>
      </w:r>
      <w:r w:rsidRPr="00B633DB">
        <w:rPr>
          <w:rFonts w:ascii="Arial" w:eastAsia="Arial" w:hAnsi="Arial" w:cs="Arial"/>
          <w:sz w:val="22"/>
          <w:szCs w:val="22"/>
        </w:rPr>
        <w:t xml:space="preserve"> - </w:t>
      </w:r>
      <w:r w:rsidR="00C679BE" w:rsidRPr="00B633DB">
        <w:rPr>
          <w:rFonts w:ascii="Arial" w:hAnsi="Arial" w:cs="Arial"/>
          <w:b/>
          <w:color w:val="000000" w:themeColor="text1"/>
          <w:sz w:val="22"/>
          <w:szCs w:val="22"/>
          <w:u w:val="single"/>
        </w:rPr>
        <w:t xml:space="preserve">CRITÉRIOS DE ACEITABILIDADE DA PROPOSTA: </w:t>
      </w:r>
      <w:r w:rsidR="00C679BE" w:rsidRPr="00B633DB">
        <w:rPr>
          <w:rFonts w:ascii="Arial" w:hAnsi="Arial" w:cs="Arial"/>
          <w:b/>
          <w:color w:val="000000" w:themeColor="text1"/>
          <w:sz w:val="22"/>
          <w:szCs w:val="22"/>
          <w:u w:val="single"/>
          <w:shd w:val="clear" w:color="auto" w:fill="FFFFFF"/>
        </w:rPr>
        <w:t>DEVEM GARANTIR QUE O SERVIÇO CONTRATADO ATENDA ÀS NECESSIDADES DA ADMINISTRAÇÃO, COM QUALIDADE, EFICIÊNCIA E ECONOMICIDADE, DENTRO DAS DIRETRIZES DO </w:t>
      </w:r>
      <w:hyperlink r:id="rId15" w:tgtFrame="_blank" w:history="1">
        <w:r w:rsidR="00C679BE" w:rsidRPr="00B633DB">
          <w:rPr>
            <w:rStyle w:val="Hyperlink"/>
            <w:rFonts w:ascii="Arial" w:hAnsi="Arial" w:cs="Arial"/>
            <w:b/>
            <w:color w:val="000000" w:themeColor="text1"/>
            <w:sz w:val="22"/>
            <w:szCs w:val="22"/>
            <w:shd w:val="clear" w:color="auto" w:fill="FFFFFF"/>
          </w:rPr>
          <w:t>SISTEMA ÚNICO DE SAÚDE (SUS)</w:t>
        </w:r>
      </w:hyperlink>
      <w:r w:rsidR="00C679BE" w:rsidRPr="00B633DB">
        <w:rPr>
          <w:rStyle w:val="m5tqyf"/>
          <w:rFonts w:ascii="Arial" w:hAnsi="Arial" w:cs="Arial"/>
          <w:b/>
          <w:color w:val="000000" w:themeColor="text1"/>
          <w:sz w:val="22"/>
          <w:szCs w:val="22"/>
          <w:u w:val="single"/>
          <w:shd w:val="clear" w:color="auto" w:fill="FFFFFF"/>
        </w:rPr>
        <w:t>.</w:t>
      </w:r>
    </w:p>
    <w:p w14:paraId="05FAFB0E" w14:textId="5F2E4665" w:rsidR="00F63A3C" w:rsidRPr="0043523E" w:rsidRDefault="00F63A3C" w:rsidP="00F63A3C">
      <w:pPr>
        <w:spacing w:line="276" w:lineRule="auto"/>
        <w:rPr>
          <w:rFonts w:ascii="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7A73ABE" w14:textId="77777777" w:rsidR="00C679BE" w:rsidRDefault="00C679BE"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lastRenderedPageBreak/>
        <w:t xml:space="preserve">8.3 – DA </w:t>
      </w:r>
      <w:r w:rsidRPr="00461504">
        <w:rPr>
          <w:rFonts w:ascii="Arial" w:hAnsi="Arial" w:cs="Arial"/>
          <w:b/>
          <w:bCs/>
          <w:sz w:val="22"/>
          <w:szCs w:val="22"/>
        </w:rPr>
        <w:t>QUALIFICAÇÃO TÉCNICA</w:t>
      </w:r>
    </w:p>
    <w:p w14:paraId="2D361071" w14:textId="0B9DABB3"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282CEA7C" w14:textId="77777777" w:rsidR="001258BC" w:rsidRPr="001258BC" w:rsidRDefault="001258BC" w:rsidP="001258BC">
      <w:pPr>
        <w:autoSpaceDE w:val="0"/>
        <w:autoSpaceDN w:val="0"/>
        <w:adjustRightInd w:val="0"/>
        <w:rPr>
          <w:rFonts w:ascii="Arial" w:eastAsiaTheme="minorHAnsi" w:hAnsi="Arial" w:cs="Arial"/>
          <w:b/>
          <w:bCs/>
          <w:color w:val="000000"/>
          <w:sz w:val="22"/>
          <w:szCs w:val="22"/>
        </w:rPr>
      </w:pPr>
      <w:r w:rsidRPr="001258BC">
        <w:rPr>
          <w:rFonts w:ascii="Arial" w:hAnsi="Arial" w:cs="Arial"/>
          <w:color w:val="000000" w:themeColor="text1"/>
          <w:sz w:val="22"/>
          <w:szCs w:val="22"/>
          <w:lang w:eastAsia="ar-SA"/>
        </w:rPr>
        <w:t>Cumprir e apresentar os demais requisitos</w:t>
      </w:r>
      <w:r w:rsidRPr="001258BC">
        <w:rPr>
          <w:rFonts w:ascii="Arial" w:eastAsiaTheme="minorHAnsi" w:hAnsi="Arial" w:cs="Arial"/>
          <w:b/>
          <w:bCs/>
          <w:color w:val="000000"/>
          <w:sz w:val="22"/>
          <w:szCs w:val="22"/>
        </w:rPr>
        <w:t>:</w:t>
      </w:r>
    </w:p>
    <w:p w14:paraId="5E2C5815" w14:textId="77777777"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1.1.1. A contratação deverá abranger minimamente, os seguintes serviços:</w:t>
      </w:r>
    </w:p>
    <w:p w14:paraId="663C10F1" w14:textId="77777777"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 xml:space="preserve">a) Licenciamento, pelo modelo de subscrição, de Sistema de avaliação de desempenho hospitalar pela Metodologia </w:t>
      </w:r>
      <w:proofErr w:type="spellStart"/>
      <w:r w:rsidRPr="001258BC">
        <w:rPr>
          <w:rFonts w:ascii="Arial" w:eastAsiaTheme="minorHAnsi" w:hAnsi="Arial" w:cs="Arial"/>
          <w:color w:val="000000"/>
          <w:sz w:val="22"/>
          <w:szCs w:val="22"/>
        </w:rPr>
        <w:t>Diagnosis</w:t>
      </w:r>
      <w:proofErr w:type="spellEnd"/>
      <w:r w:rsidRPr="001258BC">
        <w:rPr>
          <w:rFonts w:ascii="Arial" w:eastAsiaTheme="minorHAnsi" w:hAnsi="Arial" w:cs="Arial"/>
          <w:color w:val="000000"/>
          <w:sz w:val="22"/>
          <w:szCs w:val="22"/>
        </w:rPr>
        <w:t xml:space="preserve"> </w:t>
      </w:r>
      <w:proofErr w:type="spellStart"/>
      <w:r w:rsidRPr="001258BC">
        <w:rPr>
          <w:rFonts w:ascii="Arial" w:eastAsiaTheme="minorHAnsi" w:hAnsi="Arial" w:cs="Arial"/>
          <w:color w:val="000000"/>
          <w:sz w:val="22"/>
          <w:szCs w:val="22"/>
        </w:rPr>
        <w:t>Related</w:t>
      </w:r>
      <w:proofErr w:type="spellEnd"/>
      <w:r w:rsidRPr="001258BC">
        <w:rPr>
          <w:rFonts w:ascii="Arial" w:eastAsiaTheme="minorHAnsi" w:hAnsi="Arial" w:cs="Arial"/>
          <w:color w:val="000000"/>
          <w:sz w:val="22"/>
          <w:szCs w:val="22"/>
        </w:rPr>
        <w:t xml:space="preserve"> </w:t>
      </w:r>
      <w:proofErr w:type="spellStart"/>
      <w:r w:rsidRPr="001258BC">
        <w:rPr>
          <w:rFonts w:ascii="Arial" w:eastAsiaTheme="minorHAnsi" w:hAnsi="Arial" w:cs="Arial"/>
          <w:color w:val="000000"/>
          <w:sz w:val="22"/>
          <w:szCs w:val="22"/>
        </w:rPr>
        <w:t>Groups</w:t>
      </w:r>
      <w:proofErr w:type="spellEnd"/>
      <w:r w:rsidRPr="001258BC">
        <w:rPr>
          <w:rFonts w:ascii="Arial" w:eastAsiaTheme="minorHAnsi" w:hAnsi="Arial" w:cs="Arial"/>
          <w:color w:val="000000"/>
          <w:sz w:val="22"/>
          <w:szCs w:val="22"/>
        </w:rPr>
        <w:t xml:space="preserve"> (DRG), ambientado em nuvem, incluindo os serviços especializados de instalação da solução (análise de requisitos; infraestrutura; disponibilização de acesso – consulta e codificação);</w:t>
      </w:r>
    </w:p>
    <w:p w14:paraId="50AA14EB" w14:textId="58FE1E9B"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b) Prestação de serviços especializados de armazenamento, gerenciamento de</w:t>
      </w:r>
      <w:r>
        <w:rPr>
          <w:rFonts w:ascii="Arial" w:eastAsiaTheme="minorHAnsi" w:hAnsi="Arial" w:cs="Arial"/>
          <w:color w:val="000000"/>
          <w:sz w:val="22"/>
          <w:szCs w:val="22"/>
        </w:rPr>
        <w:t xml:space="preserve"> </w:t>
      </w:r>
      <w:r w:rsidRPr="001258BC">
        <w:rPr>
          <w:rFonts w:ascii="Arial" w:eastAsiaTheme="minorHAnsi" w:hAnsi="Arial" w:cs="Arial"/>
          <w:color w:val="000000"/>
          <w:sz w:val="22"/>
          <w:szCs w:val="22"/>
        </w:rPr>
        <w:t>acesso ao sistema entregue e suporte técnico;</w:t>
      </w:r>
    </w:p>
    <w:p w14:paraId="7078A91F" w14:textId="7D2760CA"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c) Tutoria e treinamento para a modelagem do ambiente, criação e modelagem dos</w:t>
      </w:r>
      <w:r>
        <w:rPr>
          <w:rFonts w:ascii="Arial" w:eastAsiaTheme="minorHAnsi" w:hAnsi="Arial" w:cs="Arial"/>
          <w:color w:val="000000"/>
          <w:sz w:val="22"/>
          <w:szCs w:val="22"/>
        </w:rPr>
        <w:t xml:space="preserve"> </w:t>
      </w:r>
      <w:r w:rsidRPr="001258BC">
        <w:rPr>
          <w:rFonts w:ascii="Arial" w:eastAsiaTheme="minorHAnsi" w:hAnsi="Arial" w:cs="Arial"/>
          <w:color w:val="000000"/>
          <w:sz w:val="22"/>
          <w:szCs w:val="22"/>
        </w:rPr>
        <w:t>perfis de usuários;</w:t>
      </w:r>
    </w:p>
    <w:p w14:paraId="09A6E7A2" w14:textId="45210B4A"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1. Prestação de serviços especializados de capacitação na utilização de front-</w:t>
      </w:r>
      <w:proofErr w:type="spellStart"/>
      <w:r w:rsidRPr="001258BC">
        <w:rPr>
          <w:rFonts w:ascii="Arial" w:eastAsiaTheme="minorHAnsi" w:hAnsi="Arial" w:cs="Arial"/>
          <w:color w:val="000000"/>
          <w:sz w:val="22"/>
          <w:szCs w:val="22"/>
        </w:rPr>
        <w:t>end</w:t>
      </w:r>
      <w:proofErr w:type="spellEnd"/>
      <w:r>
        <w:rPr>
          <w:rFonts w:ascii="Arial" w:eastAsiaTheme="minorHAnsi" w:hAnsi="Arial" w:cs="Arial"/>
          <w:color w:val="000000"/>
          <w:sz w:val="22"/>
          <w:szCs w:val="22"/>
        </w:rPr>
        <w:t xml:space="preserve"> </w:t>
      </w:r>
      <w:r w:rsidRPr="001258BC">
        <w:rPr>
          <w:rFonts w:ascii="Arial" w:eastAsiaTheme="minorHAnsi" w:hAnsi="Arial" w:cs="Arial"/>
          <w:color w:val="000000"/>
          <w:sz w:val="22"/>
          <w:szCs w:val="22"/>
        </w:rPr>
        <w:t>de análises, criação de modelos e relatórios, parametrizações dos “Dashboards”;</w:t>
      </w:r>
    </w:p>
    <w:p w14:paraId="6310EBD8" w14:textId="77777777"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2. Prestação de serviços especializados de capacitação para os usuários analistas de informações em saúde, para a utilização do sistema para entrada das informações referentes aos percursos assistenciais dos pacientes assistidos, para utilização dos sistemas de apoio à codificação e à correta interpretação e manejo dos logs de erros de codificação que impactem na geração de cada DRG.</w:t>
      </w:r>
    </w:p>
    <w:p w14:paraId="1B34ADF0" w14:textId="77777777"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1.1.2. Especificidades do serviço sintetizadas na tabela abaixo, para fins de cotação:</w:t>
      </w:r>
    </w:p>
    <w:p w14:paraId="4F019C50" w14:textId="77777777"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b/>
          <w:bCs/>
          <w:color w:val="000000"/>
          <w:sz w:val="22"/>
          <w:szCs w:val="22"/>
        </w:rPr>
        <w:t xml:space="preserve">Serviço: </w:t>
      </w:r>
      <w:r w:rsidRPr="001258BC">
        <w:rPr>
          <w:rFonts w:ascii="Arial" w:eastAsiaTheme="minorHAnsi" w:hAnsi="Arial" w:cs="Arial"/>
          <w:color w:val="000000"/>
          <w:sz w:val="22"/>
          <w:szCs w:val="22"/>
        </w:rPr>
        <w:t>Serviço de análise de saídas hospitalares por subscrição de licença de sistemas</w:t>
      </w:r>
    </w:p>
    <w:p w14:paraId="0BD697E3" w14:textId="77777777"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pela metodologia DRG</w:t>
      </w:r>
    </w:p>
    <w:p w14:paraId="4A42B0A1" w14:textId="1D76AD45" w:rsidR="001258BC" w:rsidRPr="001258BC" w:rsidRDefault="001258BC" w:rsidP="001258BC">
      <w:pPr>
        <w:autoSpaceDE w:val="0"/>
        <w:autoSpaceDN w:val="0"/>
        <w:adjustRightInd w:val="0"/>
        <w:rPr>
          <w:rFonts w:ascii="Arial" w:eastAsiaTheme="minorHAnsi" w:hAnsi="Arial" w:cs="Arial"/>
          <w:b/>
          <w:bCs/>
          <w:color w:val="000000"/>
          <w:sz w:val="22"/>
          <w:szCs w:val="22"/>
        </w:rPr>
      </w:pPr>
      <w:r w:rsidRPr="001258BC">
        <w:rPr>
          <w:rFonts w:ascii="Arial" w:eastAsiaTheme="minorHAnsi" w:hAnsi="Arial" w:cs="Arial"/>
          <w:b/>
          <w:bCs/>
          <w:color w:val="000000"/>
          <w:sz w:val="22"/>
          <w:szCs w:val="22"/>
        </w:rPr>
        <w:t>Item Descrição Destaque de informações de suporte para a</w:t>
      </w:r>
      <w:r w:rsidR="00C522B4">
        <w:rPr>
          <w:rFonts w:ascii="Arial" w:eastAsiaTheme="minorHAnsi" w:hAnsi="Arial" w:cs="Arial"/>
          <w:b/>
          <w:bCs/>
          <w:color w:val="000000"/>
          <w:sz w:val="22"/>
          <w:szCs w:val="22"/>
        </w:rPr>
        <w:t xml:space="preserve"> </w:t>
      </w:r>
      <w:r w:rsidRPr="001258BC">
        <w:rPr>
          <w:rFonts w:ascii="Arial" w:eastAsiaTheme="minorHAnsi" w:hAnsi="Arial" w:cs="Arial"/>
          <w:b/>
          <w:bCs/>
          <w:color w:val="000000"/>
          <w:sz w:val="22"/>
          <w:szCs w:val="22"/>
        </w:rPr>
        <w:t>formação de preço anual por saída hospitalar</w:t>
      </w:r>
    </w:p>
    <w:p w14:paraId="7B7EFAE2" w14:textId="77777777"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 xml:space="preserve">1 O sistema agrupador; relatórios assistenciais e econômicos; estrutura de “holding”; ambiente em nuvem incluindo os serviços especializados de instalação da solução (análise de requisitos; infraestrutura; disponibilização de acesso – consulta e codificação); armazenamento, gerenciamento de acesso ao sistema entregue. Para cada hospital o TR visa o acesso ilimitado as ferramentas usuais de consumo das informações (relatórios). No entanto acreditamos que o acesso a ferramentas de Business </w:t>
      </w:r>
      <w:proofErr w:type="spellStart"/>
      <w:r w:rsidRPr="001258BC">
        <w:rPr>
          <w:rFonts w:ascii="Arial" w:eastAsiaTheme="minorHAnsi" w:hAnsi="Arial" w:cs="Arial"/>
          <w:color w:val="000000"/>
          <w:sz w:val="22"/>
          <w:szCs w:val="22"/>
        </w:rPr>
        <w:t>Intelligence</w:t>
      </w:r>
      <w:proofErr w:type="spellEnd"/>
      <w:r w:rsidRPr="001258BC">
        <w:rPr>
          <w:rFonts w:ascii="Arial" w:eastAsiaTheme="minorHAnsi" w:hAnsi="Arial" w:cs="Arial"/>
          <w:color w:val="000000"/>
          <w:sz w:val="22"/>
          <w:szCs w:val="22"/>
        </w:rPr>
        <w:t xml:space="preserve"> do Sistema deverá restringir-se a equipe de direção das unidades hospitalares. Ademais para as secretarias municipais e a SES-MG os acessos previstos são à ferramenta de BI somadas as ferramentas usuais de relatórios. Prestação de serviços especializados de capacitação para a utilização do sistema para entrada das informações referentes aos percursos assistenciais dos pacientes assistidos, para utilização dos sistemas de apoio à codificação e à correta interpretação e manejo dos logs de erros de codificação que impactem na geração de cada DRG. Para os treinamentos destinados a codificadores.</w:t>
      </w:r>
    </w:p>
    <w:p w14:paraId="516BAD9B" w14:textId="0900F903"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2 Treinamento para codificadores do tipo licença básica</w:t>
      </w:r>
      <w:r w:rsidR="00C522B4">
        <w:rPr>
          <w:rFonts w:ascii="Arial" w:eastAsiaTheme="minorHAnsi" w:hAnsi="Arial" w:cs="Arial"/>
          <w:color w:val="000000"/>
          <w:sz w:val="22"/>
          <w:szCs w:val="22"/>
        </w:rPr>
        <w:t xml:space="preserve"> 7995/2021</w:t>
      </w:r>
      <w:r w:rsidRPr="001258BC">
        <w:rPr>
          <w:rFonts w:ascii="Arial" w:eastAsiaTheme="minorHAnsi" w:hAnsi="Arial" w:cs="Arial"/>
          <w:color w:val="000000"/>
          <w:sz w:val="22"/>
          <w:szCs w:val="22"/>
        </w:rPr>
        <w:t xml:space="preserve">, estimamos o número de profissionais a serem treinados de acordo com o parâmetro de codificação de 2,5 prontuários/hora, que pode ser desdobrado na análise do volume de saídas hospitalares de cada ente/hospital incluído. Os treinamentos deverão ter carga suficiente para cobrir todo conteúdo teórico e prático inerente à solução fornecida (minimamente 40 horas para codificadores licença básica). Deverá ser um serviço continuado uma vez que a possibilidade de novas turmas dependerá do crescimento da demanda por novos usuários da solução DRG (seja por ampliação de usuários do tipo analista/gestor, seja por ampliação/substituição de usuários do tipo codificador). </w:t>
      </w:r>
    </w:p>
    <w:p w14:paraId="2AEFF6BD" w14:textId="2F27BD1C"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lastRenderedPageBreak/>
        <w:t>3 Treinamento para analistas/gestores Prestação de serviços especializados de capacitação na utilização de front-</w:t>
      </w:r>
      <w:proofErr w:type="spellStart"/>
      <w:r w:rsidRPr="001258BC">
        <w:rPr>
          <w:rFonts w:ascii="Arial" w:eastAsiaTheme="minorHAnsi" w:hAnsi="Arial" w:cs="Arial"/>
          <w:color w:val="000000"/>
          <w:sz w:val="22"/>
          <w:szCs w:val="22"/>
        </w:rPr>
        <w:t>end</w:t>
      </w:r>
      <w:proofErr w:type="spellEnd"/>
      <w:r w:rsidRPr="001258BC">
        <w:rPr>
          <w:rFonts w:ascii="Arial" w:eastAsiaTheme="minorHAnsi" w:hAnsi="Arial" w:cs="Arial"/>
          <w:color w:val="000000"/>
          <w:sz w:val="22"/>
          <w:szCs w:val="22"/>
        </w:rPr>
        <w:t xml:space="preserve"> de análises, criação de modelos e relatórios, parametrizações dos “Dashboards”; </w:t>
      </w:r>
      <w:r w:rsidRPr="001258BC">
        <w:rPr>
          <w:rFonts w:ascii="Arial" w:eastAsiaTheme="minorHAnsi" w:hAnsi="Arial" w:cs="Arial"/>
          <w:color w:val="000000"/>
          <w:sz w:val="22"/>
          <w:szCs w:val="22"/>
        </w:rPr>
        <w:t>em</w:t>
      </w:r>
      <w:r w:rsidRPr="001258BC">
        <w:rPr>
          <w:rFonts w:ascii="Arial" w:eastAsiaTheme="minorHAnsi" w:hAnsi="Arial" w:cs="Arial"/>
          <w:color w:val="000000"/>
          <w:sz w:val="22"/>
          <w:szCs w:val="22"/>
        </w:rPr>
        <w:t xml:space="preserve"> relação ao parâmetro de analistas/gestores para o treinamento no uso das funcionalidades do sistema, estimamos uma necessidade inicial de seis colaboradores por instituição, sendo que esse número varia com o tempo, maturidade e perfil das instituições. Os treinamentos deverão ter carga suficiente para cobrir todo conteúdo teórico e prático inerente à solução fornecida (minimamente 20 horas no caso de analistas/gestores). Deverá ser um serviço continuado uma vez que a possibilidade de novas turmas dependerá do crescimento da demanda por novos usuários da solução DRG (seja por ampliação de usuários do tipo.</w:t>
      </w:r>
    </w:p>
    <w:p w14:paraId="52D98BEC" w14:textId="77777777" w:rsidR="001258BC" w:rsidRPr="001258BC" w:rsidRDefault="001258BC" w:rsidP="001258BC">
      <w:pPr>
        <w:autoSpaceDE w:val="0"/>
        <w:autoSpaceDN w:val="0"/>
        <w:adjustRightInd w:val="0"/>
        <w:rPr>
          <w:rFonts w:ascii="Arial" w:eastAsiaTheme="minorHAnsi" w:hAnsi="Arial" w:cs="Arial"/>
          <w:color w:val="000000"/>
          <w:sz w:val="22"/>
          <w:szCs w:val="22"/>
        </w:rPr>
      </w:pPr>
      <w:r w:rsidRPr="001258BC">
        <w:rPr>
          <w:rFonts w:ascii="Arial" w:eastAsiaTheme="minorHAnsi" w:hAnsi="Arial" w:cs="Arial"/>
          <w:color w:val="000000"/>
          <w:sz w:val="22"/>
          <w:szCs w:val="22"/>
        </w:rPr>
        <w:t xml:space="preserve">4 Suporte técnico à codificação assistencial e suporte de TI Sobre o suporte de TI os atendimentos deverão ser minimamente de segunda a sexta-feira, em horário comercial (8:00 às 17:00), podendo ser remotos (via Internet, telefone ou e-mail) ou </w:t>
      </w:r>
      <w:proofErr w:type="spellStart"/>
      <w:r w:rsidRPr="001258BC">
        <w:rPr>
          <w:rFonts w:ascii="Arial" w:eastAsiaTheme="minorHAnsi" w:hAnsi="Arial" w:cs="Arial"/>
          <w:color w:val="000000"/>
          <w:sz w:val="22"/>
          <w:szCs w:val="22"/>
        </w:rPr>
        <w:t>onsite</w:t>
      </w:r>
      <w:proofErr w:type="spellEnd"/>
      <w:r w:rsidRPr="001258BC">
        <w:rPr>
          <w:rFonts w:ascii="Arial" w:eastAsiaTheme="minorHAnsi" w:hAnsi="Arial" w:cs="Arial"/>
          <w:color w:val="000000"/>
          <w:sz w:val="22"/>
          <w:szCs w:val="22"/>
        </w:rPr>
        <w:t>. O Fornecedor deverá manter tutoria, presencial e à distância, que consiste em acompanhamento e</w:t>
      </w:r>
    </w:p>
    <w:p w14:paraId="7ED9BFB6" w14:textId="77777777" w:rsidR="001258BC" w:rsidRPr="001258BC" w:rsidRDefault="001258BC" w:rsidP="001258BC">
      <w:pPr>
        <w:autoSpaceDE w:val="0"/>
        <w:autoSpaceDN w:val="0"/>
        <w:adjustRightInd w:val="0"/>
        <w:rPr>
          <w:rFonts w:ascii="Arial" w:hAnsi="Arial" w:cs="Arial"/>
          <w:color w:val="000000" w:themeColor="text1"/>
          <w:sz w:val="22"/>
          <w:szCs w:val="22"/>
          <w:lang w:eastAsia="ar-SA"/>
        </w:rPr>
      </w:pPr>
      <w:r w:rsidRPr="001258BC">
        <w:rPr>
          <w:rFonts w:ascii="Arial" w:eastAsiaTheme="minorHAnsi" w:hAnsi="Arial" w:cs="Arial"/>
          <w:color w:val="000000"/>
          <w:sz w:val="22"/>
          <w:szCs w:val="22"/>
        </w:rPr>
        <w:t>suporte na implantação do sistema DRG na(s) unidade(s) contratante(s).</w:t>
      </w:r>
      <w:r w:rsidRPr="001258BC">
        <w:rPr>
          <w:rFonts w:ascii="Arial" w:hAnsi="Arial" w:cs="Arial"/>
          <w:color w:val="000000" w:themeColor="text1"/>
          <w:sz w:val="22"/>
          <w:szCs w:val="22"/>
          <w:lang w:eastAsia="ar-SA"/>
        </w:rPr>
        <w:t xml:space="preserve"> </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9C427D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C679BE">
        <w:rPr>
          <w:rFonts w:ascii="Arial" w:eastAsia="Arial" w:hAnsi="Arial" w:cs="Arial"/>
          <w:sz w:val="22"/>
          <w:szCs w:val="22"/>
        </w:rPr>
        <w:t>1,00</w:t>
      </w:r>
      <w:r w:rsidRPr="003D600F">
        <w:rPr>
          <w:rFonts w:ascii="Arial" w:eastAsia="Arial" w:hAnsi="Arial" w:cs="Arial"/>
          <w:sz w:val="22"/>
          <w:szCs w:val="22"/>
        </w:rPr>
        <w:t xml:space="preserve"> (</w:t>
      </w:r>
      <w:r w:rsidR="00F63A3C">
        <w:rPr>
          <w:rFonts w:ascii="Arial" w:eastAsia="Arial" w:hAnsi="Arial" w:cs="Arial"/>
          <w:sz w:val="22"/>
          <w:szCs w:val="22"/>
        </w:rPr>
        <w:t>um</w:t>
      </w:r>
      <w:r w:rsidR="00A95B55" w:rsidRPr="003D600F">
        <w:rPr>
          <w:rFonts w:ascii="Arial" w:eastAsia="Arial" w:hAnsi="Arial" w:cs="Arial"/>
          <w:sz w:val="22"/>
          <w:szCs w:val="22"/>
        </w:rPr>
        <w:t xml:space="preserve"> </w:t>
      </w:r>
      <w:r w:rsidR="00C679BE">
        <w:rPr>
          <w:rFonts w:ascii="Arial" w:eastAsia="Arial" w:hAnsi="Arial" w:cs="Arial"/>
          <w:sz w:val="22"/>
          <w:szCs w:val="22"/>
        </w:rPr>
        <w:t>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w:t>
      </w:r>
      <w:r w:rsidRPr="003D600F">
        <w:rPr>
          <w:rFonts w:ascii="Arial" w:eastAsia="Arial" w:hAnsi="Arial" w:cs="Arial"/>
          <w:sz w:val="22"/>
          <w:szCs w:val="22"/>
        </w:rPr>
        <w:lastRenderedPageBreak/>
        <w:t>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544236FD" w14:textId="77777777" w:rsidR="00C679BE" w:rsidRDefault="00C679BE"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70F7E983"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intermédio d</w:t>
      </w:r>
      <w:r w:rsidR="005E2A70">
        <w:rPr>
          <w:rFonts w:ascii="Arial" w:eastAsia="Arial" w:hAnsi="Arial" w:cs="Arial"/>
          <w:sz w:val="22"/>
          <w:szCs w:val="22"/>
        </w:rPr>
        <w:t>o</w:t>
      </w:r>
      <w:r w:rsidR="00E51842" w:rsidRPr="00AA0953">
        <w:rPr>
          <w:rFonts w:ascii="Arial" w:eastAsia="Arial" w:hAnsi="Arial" w:cs="Arial"/>
          <w:sz w:val="22"/>
          <w:szCs w:val="22"/>
        </w:rPr>
        <w:t xml:space="preserve"> </w:t>
      </w:r>
      <w:r w:rsidR="00D234D3" w:rsidRPr="00DA2770">
        <w:rPr>
          <w:rFonts w:ascii="Arial" w:eastAsia="Arial" w:hAnsi="Arial" w:cs="Arial"/>
          <w:sz w:val="22"/>
          <w:szCs w:val="22"/>
        </w:rPr>
        <w:t>Sr</w:t>
      </w:r>
      <w:r w:rsidR="002B42AD">
        <w:rPr>
          <w:rFonts w:ascii="Arial" w:eastAsia="Arial" w:hAnsi="Arial" w:cs="Arial"/>
          <w:sz w:val="22"/>
          <w:szCs w:val="22"/>
        </w:rPr>
        <w:t>.</w:t>
      </w:r>
      <w:r w:rsidR="00DA2770">
        <w:rPr>
          <w:rFonts w:ascii="Arial" w:hAnsi="Arial" w:cs="Arial"/>
          <w:sz w:val="22"/>
          <w:szCs w:val="22"/>
          <w:lang w:eastAsia="ar-SA"/>
        </w:rPr>
        <w:t xml:space="preserve"> </w:t>
      </w:r>
      <w:r w:rsidR="005E2A70">
        <w:rPr>
          <w:rFonts w:ascii="Arial" w:hAnsi="Arial" w:cs="Arial"/>
          <w:sz w:val="22"/>
          <w:szCs w:val="22"/>
          <w:lang w:eastAsia="ar-SA"/>
        </w:rPr>
        <w:t>Luiz Miguel Andrade Pereira</w:t>
      </w:r>
      <w:r w:rsidR="00D41AEE" w:rsidRPr="005208DC">
        <w:rPr>
          <w:rFonts w:ascii="Arial" w:hAnsi="Arial" w:cs="Arial"/>
          <w:sz w:val="22"/>
          <w:szCs w:val="22"/>
          <w:lang w:eastAsia="ar-SA"/>
        </w:rPr>
        <w:t xml:space="preserve">, inscrita no CPF: </w:t>
      </w:r>
      <w:r w:rsidR="005E2A70">
        <w:rPr>
          <w:rFonts w:ascii="Arial" w:hAnsi="Arial" w:cs="Arial"/>
          <w:sz w:val="22"/>
          <w:szCs w:val="22"/>
          <w:lang w:eastAsia="ar-SA"/>
        </w:rPr>
        <w:t>124</w:t>
      </w:r>
      <w:r w:rsidR="00D41AEE" w:rsidRPr="005208DC">
        <w:rPr>
          <w:rFonts w:ascii="Arial" w:hAnsi="Arial" w:cs="Arial"/>
          <w:sz w:val="22"/>
          <w:szCs w:val="22"/>
          <w:lang w:eastAsia="ar-SA"/>
        </w:rPr>
        <w:t>.3</w:t>
      </w:r>
      <w:r w:rsidR="005E2A70">
        <w:rPr>
          <w:rFonts w:ascii="Arial" w:hAnsi="Arial" w:cs="Arial"/>
          <w:sz w:val="22"/>
          <w:szCs w:val="22"/>
          <w:lang w:eastAsia="ar-SA"/>
        </w:rPr>
        <w:t>25</w:t>
      </w:r>
      <w:r w:rsidR="00D41AEE" w:rsidRPr="005208DC">
        <w:rPr>
          <w:rFonts w:ascii="Arial" w:hAnsi="Arial" w:cs="Arial"/>
          <w:sz w:val="22"/>
          <w:szCs w:val="22"/>
          <w:lang w:eastAsia="ar-SA"/>
        </w:rPr>
        <w:t>.</w:t>
      </w:r>
      <w:r w:rsidR="00C679BE">
        <w:rPr>
          <w:rFonts w:ascii="Arial" w:hAnsi="Arial" w:cs="Arial"/>
          <w:sz w:val="22"/>
          <w:szCs w:val="22"/>
          <w:lang w:eastAsia="ar-SA"/>
        </w:rPr>
        <w:t>8</w:t>
      </w:r>
      <w:r w:rsidR="005E2A70">
        <w:rPr>
          <w:rFonts w:ascii="Arial" w:hAnsi="Arial" w:cs="Arial"/>
          <w:sz w:val="22"/>
          <w:szCs w:val="22"/>
          <w:lang w:eastAsia="ar-SA"/>
        </w:rPr>
        <w:t>7</w:t>
      </w:r>
      <w:r w:rsidR="00C679BE">
        <w:rPr>
          <w:rFonts w:ascii="Arial" w:hAnsi="Arial" w:cs="Arial"/>
          <w:sz w:val="22"/>
          <w:szCs w:val="22"/>
          <w:lang w:eastAsia="ar-SA"/>
        </w:rPr>
        <w:t>6</w:t>
      </w:r>
      <w:r w:rsidR="00D41AEE" w:rsidRPr="005208DC">
        <w:rPr>
          <w:rFonts w:ascii="Arial" w:hAnsi="Arial" w:cs="Arial"/>
          <w:sz w:val="22"/>
          <w:szCs w:val="22"/>
          <w:lang w:eastAsia="ar-SA"/>
        </w:rPr>
        <w:t>-</w:t>
      </w:r>
      <w:r w:rsidR="005E2A70">
        <w:rPr>
          <w:rFonts w:ascii="Arial" w:hAnsi="Arial" w:cs="Arial"/>
          <w:sz w:val="22"/>
          <w:szCs w:val="22"/>
          <w:lang w:eastAsia="ar-SA"/>
        </w:rPr>
        <w:t>42</w:t>
      </w:r>
      <w:r w:rsidRPr="00AA0953">
        <w:rPr>
          <w:rFonts w:ascii="Arial" w:eastAsia="Arial" w:hAnsi="Arial" w:cs="Arial"/>
          <w:sz w:val="22"/>
          <w:szCs w:val="22"/>
        </w:rPr>
        <w:t xml:space="preserve">, que acompanhará a entrega do </w:t>
      </w:r>
      <w:r w:rsidR="005E2A70">
        <w:rPr>
          <w:rFonts w:ascii="Arial" w:eastAsia="Arial" w:hAnsi="Arial" w:cs="Arial"/>
          <w:sz w:val="22"/>
          <w:szCs w:val="22"/>
        </w:rPr>
        <w:t>serviç</w:t>
      </w:r>
      <w:r w:rsidRPr="00AA0953">
        <w:rPr>
          <w:rFonts w:ascii="Arial" w:eastAsia="Arial" w:hAnsi="Arial" w:cs="Arial"/>
          <w:sz w:val="22"/>
          <w:szCs w:val="22"/>
        </w:rPr>
        <w:t>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6">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8">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18CFA29"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D91755">
        <w:rPr>
          <w:rFonts w:ascii="Arial" w:hAnsi="Arial" w:cs="Arial"/>
          <w:sz w:val="22"/>
          <w:szCs w:val="22"/>
        </w:rPr>
        <w:t>1</w:t>
      </w:r>
      <w:r w:rsidR="005E2A70">
        <w:rPr>
          <w:rFonts w:ascii="Arial" w:hAnsi="Arial" w:cs="Arial"/>
          <w:sz w:val="22"/>
          <w:szCs w:val="22"/>
        </w:rPr>
        <w:t>0</w:t>
      </w:r>
      <w:r w:rsidR="00D41AEE">
        <w:rPr>
          <w:rFonts w:ascii="Arial" w:hAnsi="Arial" w:cs="Arial"/>
          <w:sz w:val="22"/>
          <w:szCs w:val="22"/>
        </w:rPr>
        <w:t xml:space="preserve"> </w:t>
      </w:r>
      <w:r w:rsidRPr="003D600F">
        <w:rPr>
          <w:rFonts w:ascii="Arial" w:hAnsi="Arial" w:cs="Arial"/>
          <w:sz w:val="22"/>
          <w:szCs w:val="22"/>
        </w:rPr>
        <w:t xml:space="preserve">de </w:t>
      </w:r>
      <w:r w:rsidR="005E2A70">
        <w:rPr>
          <w:rFonts w:ascii="Arial" w:hAnsi="Arial" w:cs="Arial"/>
          <w:sz w:val="22"/>
          <w:szCs w:val="22"/>
        </w:rPr>
        <w:t>outubr</w:t>
      </w:r>
      <w:r w:rsidR="00D234D3">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DA2770"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DA2770">
        <w:rPr>
          <w:rFonts w:ascii="Arial" w:hAnsi="Arial" w:cs="Arial"/>
          <w:b/>
          <w:sz w:val="22"/>
          <w:szCs w:val="22"/>
        </w:rPr>
        <w:lastRenderedPageBreak/>
        <w:t xml:space="preserve">ANEXO I – </w:t>
      </w:r>
      <w:r w:rsidRPr="0043523E">
        <w:rPr>
          <w:rFonts w:ascii="Arial" w:hAnsi="Arial" w:cs="Arial"/>
          <w:b/>
          <w:bCs/>
          <w:sz w:val="22"/>
          <w:szCs w:val="22"/>
        </w:rPr>
        <w:t>TERMO DE REFERÊNCIA</w:t>
      </w:r>
    </w:p>
    <w:p w14:paraId="52FC07FB" w14:textId="77777777" w:rsidR="00B63EE6" w:rsidRPr="005E2A70" w:rsidRDefault="00B63EE6" w:rsidP="00474C35">
      <w:pPr>
        <w:spacing w:after="360"/>
        <w:jc w:val="center"/>
        <w:rPr>
          <w:rFonts w:ascii="Arial" w:hAnsi="Arial" w:cs="Arial"/>
          <w:b/>
          <w:color w:val="000000" w:themeColor="text1"/>
          <w:sz w:val="22"/>
          <w:szCs w:val="22"/>
          <w:u w:val="single"/>
          <w:lang w:eastAsia="ar-SA"/>
        </w:rPr>
      </w:pPr>
    </w:p>
    <w:p w14:paraId="74FDF482" w14:textId="77777777" w:rsidR="005E2A70" w:rsidRPr="005E2A70" w:rsidRDefault="005E2A70" w:rsidP="005E2A70">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E2A70">
        <w:rPr>
          <w:rFonts w:ascii="Arial" w:hAnsi="Arial" w:cs="Arial"/>
          <w:b/>
          <w:color w:val="000000" w:themeColor="text1"/>
          <w:sz w:val="22"/>
          <w:szCs w:val="22"/>
        </w:rPr>
        <w:t>OBJETO</w:t>
      </w:r>
    </w:p>
    <w:p w14:paraId="29421856" w14:textId="77777777" w:rsidR="005E2A70" w:rsidRPr="005E2A70" w:rsidRDefault="005E2A70" w:rsidP="005E2A70">
      <w:pPr>
        <w:pStyle w:val="PargrafodaLista"/>
        <w:numPr>
          <w:ilvl w:val="1"/>
          <w:numId w:val="16"/>
        </w:numPr>
        <w:spacing w:after="200" w:line="360" w:lineRule="auto"/>
        <w:ind w:left="284" w:firstLine="0"/>
        <w:rPr>
          <w:rFonts w:ascii="Arial" w:eastAsiaTheme="minorHAnsi" w:hAnsi="Arial" w:cs="Arial"/>
          <w:bCs/>
          <w:color w:val="000000"/>
          <w:sz w:val="22"/>
          <w:szCs w:val="22"/>
        </w:rPr>
      </w:pPr>
      <w:r w:rsidRPr="005E2A70">
        <w:rPr>
          <w:rFonts w:ascii="Arial" w:eastAsiaTheme="minorHAnsi" w:hAnsi="Arial" w:cs="Arial"/>
          <w:color w:val="000000"/>
          <w:sz w:val="22"/>
          <w:szCs w:val="22"/>
        </w:rPr>
        <w:t xml:space="preserve">O objeto do presente termo é a contratação de </w:t>
      </w:r>
      <w:r w:rsidRPr="005E2A70">
        <w:rPr>
          <w:rFonts w:ascii="Arial" w:eastAsiaTheme="minorHAnsi" w:hAnsi="Arial" w:cs="Arial"/>
          <w:bCs/>
          <w:color w:val="000000"/>
          <w:sz w:val="22"/>
          <w:szCs w:val="22"/>
        </w:rPr>
        <w:t xml:space="preserve">serviços de subscrição de licenças de sistema de avaliação de desempenho hospitalar, </w:t>
      </w:r>
      <w:proofErr w:type="spellStart"/>
      <w:r w:rsidRPr="005E2A70">
        <w:rPr>
          <w:rFonts w:ascii="Arial" w:eastAsiaTheme="minorHAnsi" w:hAnsi="Arial" w:cs="Arial"/>
          <w:bCs/>
          <w:color w:val="000000"/>
          <w:sz w:val="22"/>
          <w:szCs w:val="22"/>
        </w:rPr>
        <w:t>Diagnosis</w:t>
      </w:r>
      <w:proofErr w:type="spellEnd"/>
      <w:r w:rsidRPr="005E2A70">
        <w:rPr>
          <w:rFonts w:ascii="Arial" w:eastAsiaTheme="minorHAnsi" w:hAnsi="Arial" w:cs="Arial"/>
          <w:bCs/>
          <w:color w:val="000000"/>
          <w:sz w:val="22"/>
          <w:szCs w:val="22"/>
        </w:rPr>
        <w:t xml:space="preserve"> </w:t>
      </w:r>
      <w:proofErr w:type="spellStart"/>
      <w:r w:rsidRPr="005E2A70">
        <w:rPr>
          <w:rFonts w:ascii="Arial" w:eastAsiaTheme="minorHAnsi" w:hAnsi="Arial" w:cs="Arial"/>
          <w:bCs/>
          <w:color w:val="000000"/>
          <w:sz w:val="22"/>
          <w:szCs w:val="22"/>
        </w:rPr>
        <w:t>Related</w:t>
      </w:r>
      <w:proofErr w:type="spellEnd"/>
      <w:r w:rsidRPr="005E2A70">
        <w:rPr>
          <w:rFonts w:ascii="Arial" w:eastAsiaTheme="minorHAnsi" w:hAnsi="Arial" w:cs="Arial"/>
          <w:bCs/>
          <w:color w:val="000000"/>
          <w:sz w:val="22"/>
          <w:szCs w:val="22"/>
        </w:rPr>
        <w:t xml:space="preserve"> </w:t>
      </w:r>
      <w:proofErr w:type="spellStart"/>
      <w:r w:rsidRPr="005E2A70">
        <w:rPr>
          <w:rFonts w:ascii="Arial" w:eastAsiaTheme="minorHAnsi" w:hAnsi="Arial" w:cs="Arial"/>
          <w:bCs/>
          <w:color w:val="000000"/>
          <w:sz w:val="22"/>
          <w:szCs w:val="22"/>
        </w:rPr>
        <w:t>Groups</w:t>
      </w:r>
      <w:proofErr w:type="spellEnd"/>
      <w:r w:rsidRPr="005E2A70">
        <w:rPr>
          <w:rFonts w:ascii="Arial" w:eastAsiaTheme="minorHAnsi" w:hAnsi="Arial" w:cs="Arial"/>
          <w:bCs/>
          <w:color w:val="000000"/>
          <w:sz w:val="22"/>
          <w:szCs w:val="22"/>
        </w:rPr>
        <w:t xml:space="preserve"> (DRG)</w:t>
      </w:r>
      <w:r w:rsidRPr="005E2A70">
        <w:rPr>
          <w:rFonts w:ascii="Arial" w:eastAsiaTheme="minorHAnsi" w:hAnsi="Arial" w:cs="Arial"/>
          <w:color w:val="000000"/>
          <w:sz w:val="22"/>
          <w:szCs w:val="22"/>
        </w:rPr>
        <w:t xml:space="preserve">, para a Fundação de Assistência Social de Janaúba, Hospital </w:t>
      </w:r>
      <w:proofErr w:type="spellStart"/>
      <w:r w:rsidRPr="005E2A70">
        <w:rPr>
          <w:rFonts w:ascii="Arial" w:eastAsiaTheme="minorHAnsi" w:hAnsi="Arial" w:cs="Arial"/>
          <w:color w:val="000000"/>
          <w:sz w:val="22"/>
          <w:szCs w:val="22"/>
        </w:rPr>
        <w:t>Fundajan</w:t>
      </w:r>
      <w:proofErr w:type="spellEnd"/>
      <w:r w:rsidRPr="005E2A70">
        <w:rPr>
          <w:rFonts w:ascii="Arial" w:eastAsiaTheme="minorHAnsi" w:hAnsi="Arial" w:cs="Arial"/>
          <w:color w:val="000000"/>
          <w:sz w:val="22"/>
          <w:szCs w:val="22"/>
        </w:rPr>
        <w:t xml:space="preserve">, dentro das condições estabelecidas na </w:t>
      </w:r>
      <w:r w:rsidRPr="005E2A70">
        <w:rPr>
          <w:rFonts w:ascii="Arial" w:eastAsiaTheme="minorHAnsi" w:hAnsi="Arial" w:cs="Arial"/>
          <w:bCs/>
          <w:color w:val="000000"/>
          <w:sz w:val="22"/>
          <w:szCs w:val="22"/>
        </w:rPr>
        <w:t xml:space="preserve">Deliberação CIB-SUS/MG Nº 4.586, de 21 de fevereiro de 2024 e </w:t>
      </w:r>
      <w:r w:rsidRPr="005E2A70">
        <w:rPr>
          <w:rFonts w:ascii="Arial" w:hAnsi="Arial" w:cs="Arial"/>
          <w:sz w:val="22"/>
          <w:szCs w:val="22"/>
        </w:rPr>
        <w:t>RESOLUÇÃO SES/MG Nº 9.343, DE 21 DE FEVREIRO DE 2024.</w:t>
      </w:r>
    </w:p>
    <w:p w14:paraId="67AC73CE" w14:textId="77777777" w:rsidR="005E2A70" w:rsidRPr="005E2A70" w:rsidRDefault="005E2A70" w:rsidP="005E2A70">
      <w:pPr>
        <w:pStyle w:val="PargrafodaLista"/>
        <w:spacing w:line="360" w:lineRule="auto"/>
        <w:ind w:left="284"/>
        <w:rPr>
          <w:rFonts w:ascii="Arial" w:eastAsiaTheme="minorHAnsi" w:hAnsi="Arial" w:cs="Arial"/>
          <w:bCs/>
          <w:color w:val="000000"/>
          <w:sz w:val="22"/>
          <w:szCs w:val="22"/>
        </w:rPr>
      </w:pPr>
    </w:p>
    <w:p w14:paraId="5DE39A7F" w14:textId="77777777" w:rsidR="005E2A70" w:rsidRPr="005E2A70" w:rsidRDefault="005E2A70" w:rsidP="005E2A70">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E2A70">
        <w:rPr>
          <w:rFonts w:ascii="Arial" w:hAnsi="Arial" w:cs="Arial"/>
          <w:b/>
          <w:color w:val="000000" w:themeColor="text1"/>
          <w:sz w:val="22"/>
          <w:szCs w:val="22"/>
        </w:rPr>
        <w:t>JUSTIFICATIVA</w:t>
      </w:r>
    </w:p>
    <w:p w14:paraId="5C419990" w14:textId="77777777" w:rsidR="005E2A70" w:rsidRPr="005E2A70" w:rsidRDefault="005E2A70" w:rsidP="005E2A70">
      <w:pPr>
        <w:pStyle w:val="PargrafodaLista"/>
        <w:widowControl w:val="0"/>
        <w:numPr>
          <w:ilvl w:val="1"/>
          <w:numId w:val="15"/>
        </w:numPr>
        <w:suppressAutoHyphens/>
        <w:spacing w:after="200" w:line="360" w:lineRule="auto"/>
        <w:ind w:left="284" w:right="-1" w:firstLine="0"/>
        <w:rPr>
          <w:rFonts w:ascii="Arial" w:hAnsi="Arial" w:cs="Arial"/>
          <w:sz w:val="22"/>
          <w:szCs w:val="22"/>
        </w:rPr>
      </w:pPr>
      <w:r w:rsidRPr="005E2A70">
        <w:rPr>
          <w:rFonts w:ascii="Arial" w:hAnsi="Arial" w:cs="Arial"/>
          <w:sz w:val="22"/>
          <w:szCs w:val="22"/>
        </w:rPr>
        <w:t xml:space="preserve">A presente contratação tem por objeto a prestação de serviços de </w:t>
      </w:r>
      <w:proofErr w:type="spellStart"/>
      <w:r w:rsidRPr="005E2A70">
        <w:rPr>
          <w:rFonts w:ascii="Arial" w:hAnsi="Arial" w:cs="Arial"/>
          <w:sz w:val="22"/>
          <w:szCs w:val="22"/>
        </w:rPr>
        <w:t>de</w:t>
      </w:r>
      <w:proofErr w:type="spellEnd"/>
      <w:r w:rsidRPr="005E2A70">
        <w:rPr>
          <w:rFonts w:ascii="Arial" w:hAnsi="Arial" w:cs="Arial"/>
          <w:sz w:val="22"/>
          <w:szCs w:val="22"/>
        </w:rPr>
        <w:t xml:space="preserve"> análise de saídas hospitalares por subscrição de licença de sistemas de avaliação de desempenho hospitalar, a partir da metodologia </w:t>
      </w:r>
      <w:proofErr w:type="spellStart"/>
      <w:r w:rsidRPr="005E2A70">
        <w:rPr>
          <w:rFonts w:ascii="Arial" w:hAnsi="Arial" w:cs="Arial"/>
          <w:sz w:val="22"/>
          <w:szCs w:val="22"/>
        </w:rPr>
        <w:t>Diagnosis</w:t>
      </w:r>
      <w:proofErr w:type="spellEnd"/>
      <w:r w:rsidRPr="005E2A70">
        <w:rPr>
          <w:rFonts w:ascii="Arial" w:hAnsi="Arial" w:cs="Arial"/>
          <w:sz w:val="22"/>
          <w:szCs w:val="22"/>
        </w:rPr>
        <w:t xml:space="preserve"> </w:t>
      </w:r>
      <w:proofErr w:type="spellStart"/>
      <w:r w:rsidRPr="005E2A70">
        <w:rPr>
          <w:rFonts w:ascii="Arial" w:hAnsi="Arial" w:cs="Arial"/>
          <w:sz w:val="22"/>
          <w:szCs w:val="22"/>
        </w:rPr>
        <w:t>Related</w:t>
      </w:r>
      <w:proofErr w:type="spellEnd"/>
      <w:r w:rsidRPr="005E2A70">
        <w:rPr>
          <w:rFonts w:ascii="Arial" w:hAnsi="Arial" w:cs="Arial"/>
          <w:sz w:val="22"/>
          <w:szCs w:val="22"/>
        </w:rPr>
        <w:t xml:space="preserve"> </w:t>
      </w:r>
      <w:proofErr w:type="spellStart"/>
      <w:r w:rsidRPr="005E2A70">
        <w:rPr>
          <w:rFonts w:ascii="Arial" w:hAnsi="Arial" w:cs="Arial"/>
          <w:sz w:val="22"/>
          <w:szCs w:val="22"/>
        </w:rPr>
        <w:t>Groups</w:t>
      </w:r>
      <w:proofErr w:type="spellEnd"/>
      <w:r w:rsidRPr="005E2A70">
        <w:rPr>
          <w:rFonts w:ascii="Arial" w:hAnsi="Arial" w:cs="Arial"/>
          <w:sz w:val="22"/>
          <w:szCs w:val="22"/>
        </w:rPr>
        <w:t xml:space="preserve"> (DRG), com fornecimento de todos os softwares necessários ao pleno funcionamento da solução, assim como a sua instalação, customização, implantação e treinamentos, sob demanda, futura e eventual, conforme especificações, exigências e quantidades estabelecidas neste documento.</w:t>
      </w:r>
    </w:p>
    <w:p w14:paraId="5BAD0AA5" w14:textId="77777777" w:rsidR="005E2A70" w:rsidRPr="005E2A70" w:rsidRDefault="005E2A70" w:rsidP="005E2A70">
      <w:pPr>
        <w:pStyle w:val="PargrafodaLista"/>
        <w:widowControl w:val="0"/>
        <w:numPr>
          <w:ilvl w:val="1"/>
          <w:numId w:val="15"/>
        </w:numPr>
        <w:suppressAutoHyphens/>
        <w:spacing w:after="200" w:line="360" w:lineRule="auto"/>
        <w:ind w:left="284" w:right="-1" w:firstLine="0"/>
        <w:rPr>
          <w:rFonts w:ascii="Arial" w:hAnsi="Arial" w:cs="Arial"/>
          <w:sz w:val="22"/>
          <w:szCs w:val="22"/>
        </w:rPr>
      </w:pPr>
      <w:r w:rsidRPr="005E2A70">
        <w:rPr>
          <w:rFonts w:ascii="Arial" w:hAnsi="Arial" w:cs="Arial"/>
          <w:sz w:val="22"/>
          <w:szCs w:val="22"/>
        </w:rPr>
        <w:t>O objeto deste Termo de Referência se insere no campo dos desafios enfrentados em relação ao ganho de eficiência na assistência hospitalar, visando melhoria do acesso dos usuários do Sistema Único de Saúde e qualificação dos serviços hospitalares de relevância no estado de Minas Gerais. A assistência hospitalar é emblemática no campo da política, planejamento e gestão e constitui constante preocupação por parte dos gestores, tendo em vista a complexidade e magnitude dos desafios existentes na área.</w:t>
      </w:r>
    </w:p>
    <w:p w14:paraId="187E33E9" w14:textId="77777777" w:rsidR="005E2A70" w:rsidRPr="005E2A70" w:rsidRDefault="005E2A70" w:rsidP="005E2A70">
      <w:pPr>
        <w:pStyle w:val="PargrafodaLista"/>
        <w:widowControl w:val="0"/>
        <w:numPr>
          <w:ilvl w:val="1"/>
          <w:numId w:val="15"/>
        </w:numPr>
        <w:suppressAutoHyphens/>
        <w:spacing w:after="200" w:line="360" w:lineRule="auto"/>
        <w:ind w:left="284" w:right="-1" w:firstLine="0"/>
        <w:rPr>
          <w:rFonts w:ascii="Arial" w:hAnsi="Arial" w:cs="Arial"/>
          <w:sz w:val="22"/>
          <w:szCs w:val="22"/>
        </w:rPr>
      </w:pPr>
      <w:r w:rsidRPr="005E2A70">
        <w:rPr>
          <w:rFonts w:ascii="Arial" w:hAnsi="Arial" w:cs="Arial"/>
          <w:sz w:val="22"/>
          <w:szCs w:val="22"/>
        </w:rPr>
        <w:t xml:space="preserve">Diante desses desafios e indicativos suportados pela literatura, conforme </w:t>
      </w:r>
      <w:r w:rsidRPr="005E2A70">
        <w:rPr>
          <w:rFonts w:ascii="Arial" w:eastAsiaTheme="minorHAnsi" w:hAnsi="Arial" w:cs="Arial"/>
          <w:bCs/>
          <w:color w:val="000000"/>
          <w:sz w:val="22"/>
          <w:szCs w:val="22"/>
        </w:rPr>
        <w:t xml:space="preserve">Deliberação CIB-SUS/MG Nº 4.184, de 16 de maio de 2023. </w:t>
      </w:r>
      <w:r w:rsidRPr="005E2A70">
        <w:rPr>
          <w:rFonts w:ascii="Arial" w:hAnsi="Arial" w:cs="Arial"/>
          <w:sz w:val="22"/>
          <w:szCs w:val="22"/>
        </w:rPr>
        <w:t xml:space="preserve">Resolução SESMG nº 7.925, de 10 de dezembro de 2021, </w:t>
      </w:r>
      <w:r w:rsidRPr="005E2A70">
        <w:rPr>
          <w:rFonts w:ascii="Arial" w:eastAsiaTheme="minorHAnsi" w:hAnsi="Arial" w:cs="Arial"/>
          <w:bCs/>
          <w:color w:val="000000"/>
          <w:sz w:val="22"/>
          <w:szCs w:val="22"/>
        </w:rPr>
        <w:t xml:space="preserve">Deliberação CIB-SUS/MG Nº 4.586, de 21 de fevereiro de 2024 e </w:t>
      </w:r>
      <w:r w:rsidRPr="005E2A70">
        <w:rPr>
          <w:rFonts w:ascii="Arial" w:hAnsi="Arial" w:cs="Arial"/>
          <w:sz w:val="22"/>
          <w:szCs w:val="22"/>
        </w:rPr>
        <w:t>RESOLUÇÃO SES/MG Nº 9.343, DE 21 DE FEVREIRO DE 2024 “consolida as ações e políticas da atenção hospitalar, com o objetivo de qualificar a assistência, ampliar o acesso e responder às demandas e necessidades da população mineira, mediante a otimização da alocação de recursos nas unidades territoriais de saúde e vinculação dos repasses a resultados assistenciais e valor entregue à população”.</w:t>
      </w:r>
    </w:p>
    <w:p w14:paraId="3C9A2E90" w14:textId="77777777" w:rsidR="005E2A70" w:rsidRPr="005E2A70" w:rsidRDefault="005E2A70" w:rsidP="005E2A70">
      <w:pPr>
        <w:pStyle w:val="PargrafodaLista"/>
        <w:widowControl w:val="0"/>
        <w:numPr>
          <w:ilvl w:val="1"/>
          <w:numId w:val="15"/>
        </w:numPr>
        <w:suppressAutoHyphens/>
        <w:spacing w:after="200" w:line="360" w:lineRule="auto"/>
        <w:ind w:left="284" w:right="-1" w:firstLine="0"/>
        <w:rPr>
          <w:rFonts w:ascii="Arial" w:hAnsi="Arial" w:cs="Arial"/>
          <w:sz w:val="22"/>
          <w:szCs w:val="22"/>
        </w:rPr>
      </w:pPr>
      <w:r w:rsidRPr="005E2A70">
        <w:rPr>
          <w:rFonts w:ascii="Arial" w:hAnsi="Arial" w:cs="Arial"/>
          <w:sz w:val="22"/>
          <w:szCs w:val="22"/>
        </w:rPr>
        <w:t xml:space="preserve">A incorporação da Metodologia DRG como a base de avaliação do desempenho e qualidade assistencial das unidades hospitalares próprias ou contratadas é crítica e essencial para permitir a ponderação dos indicadores de desempenho assistenciais em relação à complexidade dos pacientes atendidos. Ademais, diante do exposto, pode-se </w:t>
      </w:r>
      <w:r w:rsidRPr="005E2A70">
        <w:rPr>
          <w:rFonts w:ascii="Arial" w:hAnsi="Arial" w:cs="Arial"/>
          <w:sz w:val="22"/>
          <w:szCs w:val="22"/>
        </w:rPr>
        <w:lastRenderedPageBreak/>
        <w:t>concluir claramente que a incorporação da Metodologia DRG para análise do desempenho e qualidade assistencial deverá ser conduzida pela compra das soluções disponíveis no mercado, considerando os proibitivos riscos, custos e tempos, atrelados a uma tentativa de desenvolver uma solução própria. Conforme o Estudo Técnico Preliminar concluiu-se que a contratação de uma solução de mercado para a análise do desempenho e qualidade assistencial dos hospitais próprios e contratados, através da Metodologia DRG é vantajosa e oportuna e que essa solução atende aos propósitos almejados pela contratação, aos interesses públicos e institucionais e será ferramenta importante para apoiar na solução dos problemas apontados, qualificando a gestão da rede hospitalar do município de Janaúba /MG.</w:t>
      </w:r>
    </w:p>
    <w:p w14:paraId="01F917A5" w14:textId="77777777" w:rsidR="005E2A70" w:rsidRPr="005E2A70" w:rsidRDefault="005E2A70" w:rsidP="005E2A70">
      <w:pPr>
        <w:pStyle w:val="PargrafodaLista"/>
        <w:widowControl w:val="0"/>
        <w:suppressAutoHyphens/>
        <w:spacing w:line="360" w:lineRule="auto"/>
        <w:ind w:left="709" w:right="-1"/>
        <w:rPr>
          <w:rFonts w:ascii="Arial" w:hAnsi="Arial" w:cs="Arial"/>
          <w:sz w:val="22"/>
          <w:szCs w:val="22"/>
        </w:rPr>
      </w:pPr>
    </w:p>
    <w:p w14:paraId="4C0CB370" w14:textId="77777777" w:rsidR="005E2A70" w:rsidRPr="005E2A70" w:rsidRDefault="005E2A70" w:rsidP="005E2A7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E2A70">
        <w:rPr>
          <w:rFonts w:ascii="Arial" w:hAnsi="Arial" w:cs="Arial"/>
          <w:b/>
          <w:color w:val="000000" w:themeColor="text1"/>
          <w:sz w:val="22"/>
          <w:szCs w:val="22"/>
        </w:rPr>
        <w:t>ESPECIFICAÇÃO DO OBJETO</w:t>
      </w: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701"/>
        <w:gridCol w:w="2976"/>
        <w:gridCol w:w="1418"/>
        <w:gridCol w:w="1417"/>
        <w:gridCol w:w="1276"/>
      </w:tblGrid>
      <w:tr w:rsidR="005E2A70" w:rsidRPr="005E2A70" w14:paraId="0C657717" w14:textId="77777777" w:rsidTr="005E2A70">
        <w:trPr>
          <w:trHeight w:val="419"/>
        </w:trPr>
        <w:tc>
          <w:tcPr>
            <w:tcW w:w="568" w:type="dxa"/>
          </w:tcPr>
          <w:p w14:paraId="1E4CA6C2" w14:textId="77777777" w:rsidR="005E2A70" w:rsidRPr="005E2A70" w:rsidRDefault="005E2A70" w:rsidP="0018021A">
            <w:pPr>
              <w:pStyle w:val="Default"/>
              <w:jc w:val="center"/>
              <w:rPr>
                <w:sz w:val="22"/>
                <w:szCs w:val="22"/>
              </w:rPr>
            </w:pPr>
            <w:r w:rsidRPr="005E2A70">
              <w:rPr>
                <w:b/>
                <w:bCs/>
                <w:sz w:val="22"/>
                <w:szCs w:val="22"/>
              </w:rPr>
              <w:t>Lote</w:t>
            </w:r>
          </w:p>
        </w:tc>
        <w:tc>
          <w:tcPr>
            <w:tcW w:w="1701" w:type="dxa"/>
          </w:tcPr>
          <w:p w14:paraId="7DA62D80" w14:textId="77777777" w:rsidR="005E2A70" w:rsidRPr="005E2A70" w:rsidRDefault="005E2A70" w:rsidP="0018021A">
            <w:pPr>
              <w:pStyle w:val="Default"/>
              <w:jc w:val="center"/>
              <w:rPr>
                <w:sz w:val="22"/>
                <w:szCs w:val="22"/>
              </w:rPr>
            </w:pPr>
            <w:r w:rsidRPr="005E2A70">
              <w:rPr>
                <w:b/>
                <w:bCs/>
                <w:sz w:val="22"/>
                <w:szCs w:val="22"/>
              </w:rPr>
              <w:t>Código do Item no SIAD</w:t>
            </w:r>
          </w:p>
        </w:tc>
        <w:tc>
          <w:tcPr>
            <w:tcW w:w="2976" w:type="dxa"/>
          </w:tcPr>
          <w:p w14:paraId="6B2C7D36" w14:textId="77777777" w:rsidR="005E2A70" w:rsidRPr="005E2A70" w:rsidRDefault="005E2A70" w:rsidP="0018021A">
            <w:pPr>
              <w:pStyle w:val="Default"/>
              <w:jc w:val="center"/>
              <w:rPr>
                <w:sz w:val="22"/>
                <w:szCs w:val="22"/>
              </w:rPr>
            </w:pPr>
            <w:proofErr w:type="spellStart"/>
            <w:r w:rsidRPr="005E2A70">
              <w:rPr>
                <w:b/>
                <w:bCs/>
                <w:sz w:val="22"/>
                <w:szCs w:val="22"/>
              </w:rPr>
              <w:t>Descrição</w:t>
            </w:r>
            <w:proofErr w:type="spellEnd"/>
            <w:r w:rsidRPr="005E2A70">
              <w:rPr>
                <w:b/>
                <w:bCs/>
                <w:sz w:val="22"/>
                <w:szCs w:val="22"/>
              </w:rPr>
              <w:t xml:space="preserve"> do Item no CATMAS</w:t>
            </w:r>
          </w:p>
        </w:tc>
        <w:tc>
          <w:tcPr>
            <w:tcW w:w="1418" w:type="dxa"/>
          </w:tcPr>
          <w:p w14:paraId="24CC683F" w14:textId="77777777" w:rsidR="005E2A70" w:rsidRPr="005E2A70" w:rsidRDefault="005E2A70" w:rsidP="0018021A">
            <w:pPr>
              <w:pStyle w:val="Default"/>
              <w:jc w:val="center"/>
              <w:rPr>
                <w:sz w:val="22"/>
                <w:szCs w:val="22"/>
              </w:rPr>
            </w:pPr>
            <w:r w:rsidRPr="005E2A70">
              <w:rPr>
                <w:b/>
                <w:bCs/>
                <w:sz w:val="22"/>
                <w:szCs w:val="22"/>
              </w:rPr>
              <w:t>Quantidade item mensal</w:t>
            </w:r>
          </w:p>
        </w:tc>
        <w:tc>
          <w:tcPr>
            <w:tcW w:w="1417" w:type="dxa"/>
          </w:tcPr>
          <w:p w14:paraId="50C7F474" w14:textId="77777777" w:rsidR="005E2A70" w:rsidRPr="005E2A70" w:rsidRDefault="005E2A70" w:rsidP="0018021A">
            <w:pPr>
              <w:pStyle w:val="Default"/>
              <w:jc w:val="center"/>
              <w:rPr>
                <w:sz w:val="22"/>
                <w:szCs w:val="22"/>
              </w:rPr>
            </w:pPr>
            <w:r w:rsidRPr="005E2A70">
              <w:rPr>
                <w:b/>
                <w:bCs/>
                <w:sz w:val="22"/>
                <w:szCs w:val="22"/>
              </w:rPr>
              <w:t>Valor mensal</w:t>
            </w:r>
          </w:p>
        </w:tc>
        <w:tc>
          <w:tcPr>
            <w:tcW w:w="1276" w:type="dxa"/>
          </w:tcPr>
          <w:p w14:paraId="21F9EF7E" w14:textId="77777777" w:rsidR="005E2A70" w:rsidRPr="005E2A70" w:rsidRDefault="005E2A70" w:rsidP="0018021A">
            <w:pPr>
              <w:pStyle w:val="Default"/>
              <w:jc w:val="center"/>
              <w:rPr>
                <w:sz w:val="22"/>
                <w:szCs w:val="22"/>
              </w:rPr>
            </w:pPr>
            <w:r w:rsidRPr="005E2A70">
              <w:rPr>
                <w:b/>
                <w:bCs/>
                <w:sz w:val="22"/>
                <w:szCs w:val="22"/>
              </w:rPr>
              <w:t xml:space="preserve">Valor Total </w:t>
            </w:r>
            <w:proofErr w:type="spellStart"/>
            <w:r w:rsidRPr="005E2A70">
              <w:rPr>
                <w:b/>
                <w:bCs/>
                <w:sz w:val="22"/>
                <w:szCs w:val="22"/>
              </w:rPr>
              <w:t>Anual</w:t>
            </w:r>
            <w:proofErr w:type="spellEnd"/>
            <w:r w:rsidRPr="005E2A70">
              <w:rPr>
                <w:b/>
                <w:bCs/>
                <w:sz w:val="22"/>
                <w:szCs w:val="22"/>
              </w:rPr>
              <w:t xml:space="preserve"> (R$)</w:t>
            </w:r>
          </w:p>
        </w:tc>
      </w:tr>
      <w:tr w:rsidR="005E2A70" w:rsidRPr="005E2A70" w14:paraId="1FE110A6" w14:textId="77777777" w:rsidTr="005E2A70">
        <w:trPr>
          <w:trHeight w:val="1086"/>
        </w:trPr>
        <w:tc>
          <w:tcPr>
            <w:tcW w:w="568" w:type="dxa"/>
          </w:tcPr>
          <w:p w14:paraId="2B965751" w14:textId="77777777" w:rsidR="005E2A70" w:rsidRPr="005E2A70" w:rsidRDefault="005E2A70" w:rsidP="0018021A">
            <w:pPr>
              <w:pStyle w:val="Default"/>
              <w:jc w:val="center"/>
              <w:rPr>
                <w:sz w:val="22"/>
                <w:szCs w:val="22"/>
              </w:rPr>
            </w:pPr>
            <w:r w:rsidRPr="005E2A70">
              <w:rPr>
                <w:sz w:val="22"/>
                <w:szCs w:val="22"/>
              </w:rPr>
              <w:t>1</w:t>
            </w:r>
          </w:p>
        </w:tc>
        <w:tc>
          <w:tcPr>
            <w:tcW w:w="1701" w:type="dxa"/>
          </w:tcPr>
          <w:p w14:paraId="41A08D7A" w14:textId="77777777" w:rsidR="005E2A70" w:rsidRPr="005E2A70" w:rsidRDefault="005E2A70" w:rsidP="0018021A">
            <w:pPr>
              <w:pStyle w:val="Default"/>
              <w:jc w:val="center"/>
              <w:rPr>
                <w:sz w:val="22"/>
                <w:szCs w:val="22"/>
              </w:rPr>
            </w:pPr>
            <w:r w:rsidRPr="005E2A70">
              <w:rPr>
                <w:sz w:val="22"/>
                <w:szCs w:val="22"/>
              </w:rPr>
              <w:t>117420</w:t>
            </w:r>
          </w:p>
        </w:tc>
        <w:tc>
          <w:tcPr>
            <w:tcW w:w="2976" w:type="dxa"/>
          </w:tcPr>
          <w:p w14:paraId="5476BE02" w14:textId="3C0F8C70" w:rsidR="005E2A70" w:rsidRPr="005E2A70" w:rsidRDefault="005E2A70" w:rsidP="005E2A70">
            <w:pPr>
              <w:pStyle w:val="Default"/>
              <w:jc w:val="center"/>
              <w:rPr>
                <w:sz w:val="22"/>
                <w:szCs w:val="22"/>
              </w:rPr>
            </w:pPr>
            <w:r w:rsidRPr="005E2A70">
              <w:rPr>
                <w:sz w:val="22"/>
                <w:szCs w:val="22"/>
              </w:rPr>
              <w:t xml:space="preserve">Serviço de </w:t>
            </w:r>
            <w:proofErr w:type="spellStart"/>
            <w:r w:rsidRPr="005E2A70">
              <w:rPr>
                <w:sz w:val="22"/>
                <w:szCs w:val="22"/>
              </w:rPr>
              <w:t>análise</w:t>
            </w:r>
            <w:proofErr w:type="spellEnd"/>
            <w:r w:rsidRPr="005E2A70">
              <w:rPr>
                <w:sz w:val="22"/>
                <w:szCs w:val="22"/>
              </w:rPr>
              <w:t xml:space="preserve"> de </w:t>
            </w:r>
            <w:proofErr w:type="spellStart"/>
            <w:r w:rsidRPr="005E2A70">
              <w:rPr>
                <w:sz w:val="22"/>
                <w:szCs w:val="22"/>
              </w:rPr>
              <w:t>saídas</w:t>
            </w:r>
            <w:proofErr w:type="spellEnd"/>
            <w:r w:rsidRPr="005E2A70">
              <w:rPr>
                <w:sz w:val="22"/>
                <w:szCs w:val="22"/>
              </w:rPr>
              <w:t xml:space="preserve"> </w:t>
            </w:r>
            <w:proofErr w:type="spellStart"/>
            <w:r w:rsidRPr="005E2A70">
              <w:rPr>
                <w:sz w:val="22"/>
                <w:szCs w:val="22"/>
              </w:rPr>
              <w:t>hospitalares</w:t>
            </w:r>
            <w:proofErr w:type="spellEnd"/>
            <w:r w:rsidRPr="005E2A70">
              <w:rPr>
                <w:sz w:val="22"/>
                <w:szCs w:val="22"/>
              </w:rPr>
              <w:t xml:space="preserve"> </w:t>
            </w:r>
            <w:proofErr w:type="spellStart"/>
            <w:r w:rsidRPr="005E2A70">
              <w:rPr>
                <w:sz w:val="22"/>
                <w:szCs w:val="22"/>
              </w:rPr>
              <w:t>por</w:t>
            </w:r>
            <w:proofErr w:type="spellEnd"/>
            <w:r w:rsidRPr="005E2A70">
              <w:rPr>
                <w:sz w:val="22"/>
                <w:szCs w:val="22"/>
              </w:rPr>
              <w:t xml:space="preserve"> </w:t>
            </w:r>
            <w:proofErr w:type="spellStart"/>
            <w:r w:rsidRPr="005E2A70">
              <w:rPr>
                <w:sz w:val="22"/>
                <w:szCs w:val="22"/>
              </w:rPr>
              <w:t>subscrição</w:t>
            </w:r>
            <w:proofErr w:type="spellEnd"/>
            <w:r w:rsidRPr="005E2A70">
              <w:rPr>
                <w:sz w:val="22"/>
                <w:szCs w:val="22"/>
              </w:rPr>
              <w:t xml:space="preserve"> de </w:t>
            </w:r>
            <w:proofErr w:type="spellStart"/>
            <w:r w:rsidRPr="005E2A70">
              <w:rPr>
                <w:sz w:val="22"/>
                <w:szCs w:val="22"/>
              </w:rPr>
              <w:t>licença</w:t>
            </w:r>
            <w:proofErr w:type="spellEnd"/>
            <w:r w:rsidRPr="005E2A70">
              <w:rPr>
                <w:sz w:val="22"/>
                <w:szCs w:val="22"/>
              </w:rPr>
              <w:t xml:space="preserve"> de </w:t>
            </w:r>
            <w:proofErr w:type="spellStart"/>
            <w:r w:rsidRPr="005E2A70">
              <w:rPr>
                <w:sz w:val="22"/>
                <w:szCs w:val="22"/>
              </w:rPr>
              <w:t>sistemas</w:t>
            </w:r>
            <w:proofErr w:type="spellEnd"/>
            <w:r w:rsidRPr="005E2A70">
              <w:rPr>
                <w:sz w:val="22"/>
                <w:szCs w:val="22"/>
              </w:rPr>
              <w:t xml:space="preserve"> pela </w:t>
            </w:r>
            <w:proofErr w:type="spellStart"/>
            <w:r w:rsidRPr="005E2A70">
              <w:rPr>
                <w:sz w:val="22"/>
                <w:szCs w:val="22"/>
              </w:rPr>
              <w:t>Metodologia</w:t>
            </w:r>
            <w:proofErr w:type="spellEnd"/>
            <w:r w:rsidRPr="005E2A70">
              <w:rPr>
                <w:sz w:val="22"/>
                <w:szCs w:val="22"/>
              </w:rPr>
              <w:t xml:space="preserve"> DRG</w:t>
            </w:r>
          </w:p>
        </w:tc>
        <w:tc>
          <w:tcPr>
            <w:tcW w:w="1418" w:type="dxa"/>
          </w:tcPr>
          <w:p w14:paraId="6A6437BA" w14:textId="77777777" w:rsidR="005E2A70" w:rsidRPr="005E2A70" w:rsidRDefault="005E2A70" w:rsidP="0018021A">
            <w:pPr>
              <w:pStyle w:val="Default"/>
              <w:jc w:val="center"/>
              <w:rPr>
                <w:sz w:val="22"/>
                <w:szCs w:val="22"/>
              </w:rPr>
            </w:pPr>
            <w:r w:rsidRPr="005E2A70">
              <w:rPr>
                <w:sz w:val="22"/>
                <w:szCs w:val="22"/>
              </w:rPr>
              <w:t>12</w:t>
            </w:r>
          </w:p>
        </w:tc>
        <w:tc>
          <w:tcPr>
            <w:tcW w:w="1417" w:type="dxa"/>
          </w:tcPr>
          <w:p w14:paraId="21BAD515" w14:textId="77777777" w:rsidR="005E2A70" w:rsidRPr="005E2A70" w:rsidRDefault="005E2A70" w:rsidP="0018021A">
            <w:pPr>
              <w:pStyle w:val="Default"/>
              <w:jc w:val="center"/>
              <w:rPr>
                <w:sz w:val="22"/>
                <w:szCs w:val="22"/>
              </w:rPr>
            </w:pPr>
            <w:r w:rsidRPr="005E2A70">
              <w:rPr>
                <w:sz w:val="22"/>
                <w:szCs w:val="22"/>
              </w:rPr>
              <w:t>R$ 5.236,67</w:t>
            </w:r>
          </w:p>
        </w:tc>
        <w:tc>
          <w:tcPr>
            <w:tcW w:w="1276" w:type="dxa"/>
          </w:tcPr>
          <w:p w14:paraId="178D396F" w14:textId="77777777" w:rsidR="005E2A70" w:rsidRPr="005E2A70" w:rsidRDefault="005E2A70" w:rsidP="0018021A">
            <w:pPr>
              <w:pStyle w:val="Default"/>
              <w:jc w:val="center"/>
              <w:rPr>
                <w:sz w:val="22"/>
                <w:szCs w:val="22"/>
              </w:rPr>
            </w:pPr>
            <w:r w:rsidRPr="005E2A70">
              <w:rPr>
                <w:sz w:val="22"/>
                <w:szCs w:val="22"/>
              </w:rPr>
              <w:t>62.840,04</w:t>
            </w:r>
          </w:p>
        </w:tc>
      </w:tr>
    </w:tbl>
    <w:p w14:paraId="1848620F" w14:textId="77777777" w:rsidR="005E2A70" w:rsidRPr="005E2A70" w:rsidRDefault="005E2A70" w:rsidP="005E2A70">
      <w:pPr>
        <w:rPr>
          <w:rFonts w:ascii="Arial" w:hAnsi="Arial" w:cs="Arial"/>
          <w:color w:val="000000" w:themeColor="text1"/>
          <w:sz w:val="22"/>
          <w:szCs w:val="22"/>
        </w:rPr>
      </w:pPr>
    </w:p>
    <w:p w14:paraId="2BE6A44E" w14:textId="4FD9FB95" w:rsidR="005E2A70" w:rsidRPr="005E2A70" w:rsidRDefault="005E2A70" w:rsidP="005E2A7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E2A70">
        <w:rPr>
          <w:rFonts w:ascii="Arial" w:hAnsi="Arial" w:cs="Arial"/>
          <w:b/>
          <w:color w:val="000000" w:themeColor="text1"/>
          <w:sz w:val="22"/>
          <w:szCs w:val="22"/>
        </w:rPr>
        <w:t>METODOLOGIA DE EXECUÇÃO DO OBJETO</w:t>
      </w:r>
    </w:p>
    <w:p w14:paraId="4A3A096B" w14:textId="77777777" w:rsidR="005E2A70" w:rsidRPr="005E2A70" w:rsidRDefault="005E2A70" w:rsidP="005E2A70">
      <w:pPr>
        <w:numPr>
          <w:ilvl w:val="1"/>
          <w:numId w:val="14"/>
        </w:numPr>
        <w:tabs>
          <w:tab w:val="clear" w:pos="1004"/>
          <w:tab w:val="num" w:pos="1134"/>
        </w:tabs>
        <w:spacing w:line="360" w:lineRule="auto"/>
        <w:ind w:left="284" w:firstLine="0"/>
        <w:rPr>
          <w:rFonts w:ascii="Arial" w:hAnsi="Arial" w:cs="Arial"/>
          <w:sz w:val="22"/>
          <w:szCs w:val="22"/>
        </w:rPr>
      </w:pPr>
      <w:r w:rsidRPr="005E2A70">
        <w:rPr>
          <w:rFonts w:ascii="Arial" w:hAnsi="Arial" w:cs="Arial"/>
          <w:sz w:val="22"/>
          <w:szCs w:val="22"/>
        </w:rPr>
        <w:t xml:space="preserve">O regime de execução dos serviços a serem executados pela CONTRATADA e os materiais que serão empregados são aqueles previstos na </w:t>
      </w:r>
      <w:r w:rsidRPr="005E2A70">
        <w:rPr>
          <w:rFonts w:ascii="Arial" w:eastAsiaTheme="minorHAnsi" w:hAnsi="Arial" w:cs="Arial"/>
          <w:bCs/>
          <w:color w:val="000000"/>
          <w:sz w:val="22"/>
          <w:szCs w:val="22"/>
        </w:rPr>
        <w:t>Deliberação CIB-SUS/MG Nº 4.184, de 16 de maio de 2023, conforme a m</w:t>
      </w:r>
      <w:r w:rsidRPr="005E2A70">
        <w:rPr>
          <w:rFonts w:ascii="Arial" w:hAnsi="Arial" w:cs="Arial"/>
          <w:sz w:val="22"/>
          <w:szCs w:val="22"/>
        </w:rPr>
        <w:t>etodologia DRG como a base de avaliação do desempenho e qualidade assistencial das unidades hospitalares próprias ou contratadas é crítica e essencial para permitir a ponderação dos indicadores de desempenho assistenciais em relação à complexidade dos pacientes atendidos</w:t>
      </w:r>
      <w:r w:rsidRPr="005E2A70">
        <w:rPr>
          <w:rFonts w:ascii="Arial" w:eastAsiaTheme="minorHAnsi" w:hAnsi="Arial" w:cs="Arial"/>
          <w:bCs/>
          <w:color w:val="000000"/>
          <w:sz w:val="22"/>
          <w:szCs w:val="22"/>
        </w:rPr>
        <w:t>.</w:t>
      </w:r>
    </w:p>
    <w:p w14:paraId="2F8839D8" w14:textId="77777777" w:rsidR="005E2A70" w:rsidRPr="005E2A70" w:rsidRDefault="005E2A70" w:rsidP="005E2A70">
      <w:pPr>
        <w:spacing w:line="360" w:lineRule="auto"/>
        <w:ind w:left="284"/>
        <w:rPr>
          <w:rFonts w:ascii="Arial" w:hAnsi="Arial" w:cs="Arial"/>
          <w:sz w:val="22"/>
          <w:szCs w:val="22"/>
        </w:rPr>
      </w:pPr>
    </w:p>
    <w:p w14:paraId="181FE37F" w14:textId="77777777" w:rsidR="005E2A70" w:rsidRPr="005E2A70" w:rsidRDefault="005E2A70" w:rsidP="005E2A70">
      <w:pPr>
        <w:pStyle w:val="PargrafodaLista"/>
        <w:numPr>
          <w:ilvl w:val="0"/>
          <w:numId w:val="16"/>
        </w:numPr>
        <w:pBdr>
          <w:top w:val="single" w:sz="4" w:space="1" w:color="auto"/>
          <w:left w:val="single" w:sz="4" w:space="4" w:color="auto"/>
          <w:bottom w:val="single" w:sz="4" w:space="0"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E2A70">
        <w:rPr>
          <w:rFonts w:ascii="Arial" w:hAnsi="Arial" w:cs="Arial"/>
          <w:b/>
          <w:color w:val="000000" w:themeColor="text1"/>
          <w:sz w:val="22"/>
          <w:szCs w:val="22"/>
        </w:rPr>
        <w:t>VALOR ESTIMADO E VIGÊNCIA</w:t>
      </w:r>
      <w:r w:rsidRPr="005E2A70">
        <w:rPr>
          <w:rFonts w:ascii="Arial" w:hAnsi="Arial" w:cs="Arial"/>
          <w:b/>
          <w:color w:val="000000" w:themeColor="text1"/>
          <w:sz w:val="22"/>
          <w:szCs w:val="22"/>
        </w:rPr>
        <w:tab/>
      </w:r>
    </w:p>
    <w:p w14:paraId="0402033A" w14:textId="6687946E" w:rsidR="005E2A70" w:rsidRPr="005E2A70" w:rsidRDefault="005E2A70" w:rsidP="005E2A70">
      <w:pPr>
        <w:pStyle w:val="PargrafodaLista"/>
        <w:numPr>
          <w:ilvl w:val="1"/>
          <w:numId w:val="16"/>
        </w:numPr>
        <w:spacing w:line="360" w:lineRule="auto"/>
        <w:ind w:left="284" w:firstLine="0"/>
        <w:rPr>
          <w:rFonts w:ascii="Arial" w:hAnsi="Arial" w:cs="Arial"/>
          <w:color w:val="000000" w:themeColor="text1"/>
          <w:sz w:val="22"/>
          <w:szCs w:val="22"/>
          <w:lang w:eastAsia="ar-SA"/>
        </w:rPr>
      </w:pPr>
      <w:r w:rsidRPr="005E2A70">
        <w:rPr>
          <w:rFonts w:ascii="Arial" w:hAnsi="Arial" w:cs="Arial"/>
          <w:b/>
          <w:sz w:val="22"/>
          <w:szCs w:val="22"/>
        </w:rPr>
        <w:t>VALOR TOTAL: R$</w:t>
      </w:r>
      <w:r>
        <w:rPr>
          <w:rFonts w:ascii="Arial" w:hAnsi="Arial" w:cs="Arial"/>
          <w:b/>
          <w:sz w:val="22"/>
          <w:szCs w:val="22"/>
        </w:rPr>
        <w:t xml:space="preserve"> </w:t>
      </w:r>
      <w:r w:rsidRPr="005E2A70">
        <w:rPr>
          <w:rFonts w:ascii="Arial" w:hAnsi="Arial" w:cs="Arial"/>
          <w:b/>
          <w:sz w:val="22"/>
          <w:szCs w:val="22"/>
        </w:rPr>
        <w:t xml:space="preserve">62.840,04 </w:t>
      </w:r>
      <w:r w:rsidRPr="005E2A70">
        <w:rPr>
          <w:rFonts w:ascii="Arial" w:hAnsi="Arial" w:cs="Arial"/>
          <w:sz w:val="22"/>
          <w:szCs w:val="22"/>
        </w:rPr>
        <w:t>(sessenta e dois mil oitocentos e quarenta reais e qua</w:t>
      </w:r>
      <w:r>
        <w:rPr>
          <w:rFonts w:ascii="Arial" w:hAnsi="Arial" w:cs="Arial"/>
          <w:sz w:val="22"/>
          <w:szCs w:val="22"/>
        </w:rPr>
        <w:t>tro</w:t>
      </w:r>
      <w:r w:rsidRPr="005E2A70">
        <w:rPr>
          <w:rFonts w:ascii="Arial" w:hAnsi="Arial" w:cs="Arial"/>
          <w:sz w:val="22"/>
          <w:szCs w:val="22"/>
        </w:rPr>
        <w:t xml:space="preserve"> centavos), por ano, aproximadamente </w:t>
      </w:r>
      <w:r w:rsidRPr="005E2A70">
        <w:rPr>
          <w:rFonts w:ascii="Arial" w:hAnsi="Arial" w:cs="Arial"/>
          <w:b/>
          <w:sz w:val="22"/>
          <w:szCs w:val="22"/>
        </w:rPr>
        <w:t>R$</w:t>
      </w:r>
      <w:r>
        <w:rPr>
          <w:rFonts w:ascii="Arial" w:hAnsi="Arial" w:cs="Arial"/>
          <w:b/>
          <w:sz w:val="22"/>
          <w:szCs w:val="22"/>
        </w:rPr>
        <w:t xml:space="preserve"> </w:t>
      </w:r>
      <w:r w:rsidRPr="005E2A70">
        <w:rPr>
          <w:rFonts w:ascii="Arial" w:hAnsi="Arial" w:cs="Arial"/>
          <w:b/>
          <w:sz w:val="22"/>
          <w:szCs w:val="22"/>
        </w:rPr>
        <w:t>5.236,67</w:t>
      </w:r>
      <w:r w:rsidRPr="005E2A70">
        <w:rPr>
          <w:rFonts w:ascii="Arial" w:hAnsi="Arial" w:cs="Arial"/>
          <w:sz w:val="22"/>
          <w:szCs w:val="22"/>
        </w:rPr>
        <w:t xml:space="preserve"> (cinco mil duzentos e trinta e seis reais e sessenta e sete centavos)</w:t>
      </w:r>
      <w:r w:rsidRPr="005E2A70">
        <w:rPr>
          <w:rFonts w:ascii="Arial" w:hAnsi="Arial" w:cs="Arial"/>
          <w:b/>
          <w:sz w:val="22"/>
          <w:szCs w:val="22"/>
        </w:rPr>
        <w:t xml:space="preserve"> </w:t>
      </w:r>
      <w:r w:rsidRPr="005E2A70">
        <w:rPr>
          <w:rFonts w:ascii="Arial" w:hAnsi="Arial" w:cs="Arial"/>
          <w:sz w:val="22"/>
          <w:szCs w:val="22"/>
        </w:rPr>
        <w:t>mensais</w:t>
      </w:r>
      <w:r w:rsidRPr="005E2A70">
        <w:rPr>
          <w:rFonts w:ascii="Arial" w:hAnsi="Arial" w:cs="Arial"/>
          <w:b/>
          <w:sz w:val="22"/>
          <w:szCs w:val="22"/>
        </w:rPr>
        <w:t xml:space="preserve">, </w:t>
      </w:r>
      <w:r w:rsidRPr="005E2A70">
        <w:rPr>
          <w:rFonts w:ascii="Arial" w:hAnsi="Arial" w:cs="Arial"/>
          <w:sz w:val="22"/>
          <w:szCs w:val="22"/>
        </w:rPr>
        <w:t>montante esse corresponde à somatória dos valores de procedimentos.</w:t>
      </w:r>
    </w:p>
    <w:p w14:paraId="5C428B94" w14:textId="77777777" w:rsidR="005E2A70" w:rsidRPr="005E2A70" w:rsidRDefault="005E2A70" w:rsidP="005E2A70">
      <w:pPr>
        <w:pStyle w:val="PargrafodaLista"/>
        <w:numPr>
          <w:ilvl w:val="1"/>
          <w:numId w:val="16"/>
        </w:numPr>
        <w:spacing w:line="360" w:lineRule="auto"/>
        <w:ind w:left="284" w:firstLine="0"/>
        <w:rPr>
          <w:rFonts w:ascii="Arial" w:hAnsi="Arial" w:cs="Arial"/>
          <w:sz w:val="22"/>
          <w:szCs w:val="22"/>
        </w:rPr>
      </w:pPr>
      <w:r w:rsidRPr="005E2A70">
        <w:rPr>
          <w:rFonts w:ascii="Arial" w:hAnsi="Arial" w:cs="Arial"/>
          <w:color w:val="000000" w:themeColor="text1"/>
          <w:sz w:val="22"/>
          <w:szCs w:val="22"/>
          <w:lang w:eastAsia="ar-SA"/>
        </w:rPr>
        <w:t xml:space="preserve">O valor total está baseado no orçamento aprovado para a execução das atividades do município relativas ao ano corrente (2025), implicando no não fracionamento de despesa. </w:t>
      </w:r>
    </w:p>
    <w:p w14:paraId="7FF19FDA" w14:textId="77777777" w:rsidR="005E2A70" w:rsidRPr="005E2A70" w:rsidRDefault="005E2A70" w:rsidP="005E2A70">
      <w:pPr>
        <w:pStyle w:val="PargrafodaLista"/>
        <w:numPr>
          <w:ilvl w:val="1"/>
          <w:numId w:val="16"/>
        </w:numPr>
        <w:spacing w:line="360" w:lineRule="auto"/>
        <w:ind w:left="284" w:firstLine="0"/>
        <w:rPr>
          <w:rFonts w:ascii="Arial" w:hAnsi="Arial" w:cs="Arial"/>
          <w:sz w:val="22"/>
          <w:szCs w:val="22"/>
        </w:rPr>
      </w:pPr>
      <w:r w:rsidRPr="005E2A70">
        <w:rPr>
          <w:rFonts w:ascii="Arial" w:hAnsi="Arial" w:cs="Arial"/>
          <w:sz w:val="22"/>
          <w:szCs w:val="22"/>
        </w:rPr>
        <w:t xml:space="preserve">O valor contratual será </w:t>
      </w:r>
      <w:r w:rsidRPr="005E2A70">
        <w:rPr>
          <w:rFonts w:ascii="Arial" w:hAnsi="Arial" w:cs="Arial"/>
          <w:b/>
          <w:bCs/>
          <w:sz w:val="22"/>
          <w:szCs w:val="22"/>
        </w:rPr>
        <w:t>reajustado anualmente</w:t>
      </w:r>
      <w:r w:rsidRPr="005E2A70">
        <w:rPr>
          <w:rFonts w:ascii="Arial" w:hAnsi="Arial" w:cs="Arial"/>
          <w:sz w:val="22"/>
          <w:szCs w:val="22"/>
        </w:rPr>
        <w:t xml:space="preserve">, a cada período de </w:t>
      </w:r>
      <w:r w:rsidRPr="005E2A70">
        <w:rPr>
          <w:rFonts w:ascii="Arial" w:hAnsi="Arial" w:cs="Arial"/>
          <w:b/>
          <w:bCs/>
          <w:sz w:val="22"/>
          <w:szCs w:val="22"/>
        </w:rPr>
        <w:t>12 (doze) meses</w:t>
      </w:r>
      <w:r w:rsidRPr="005E2A70">
        <w:rPr>
          <w:rFonts w:ascii="Arial" w:hAnsi="Arial" w:cs="Arial"/>
          <w:sz w:val="22"/>
          <w:szCs w:val="22"/>
        </w:rPr>
        <w:t xml:space="preserve">, contados da data da assinatura do contrato, com base na variação acumulada do </w:t>
      </w:r>
      <w:r w:rsidRPr="005E2A70">
        <w:rPr>
          <w:rFonts w:ascii="Arial" w:hAnsi="Arial" w:cs="Arial"/>
          <w:b/>
          <w:bCs/>
          <w:sz w:val="22"/>
          <w:szCs w:val="22"/>
        </w:rPr>
        <w:t xml:space="preserve">Índice </w:t>
      </w:r>
      <w:r w:rsidRPr="005E2A70">
        <w:rPr>
          <w:rFonts w:ascii="Arial" w:hAnsi="Arial" w:cs="Arial"/>
          <w:b/>
          <w:bCs/>
          <w:sz w:val="22"/>
          <w:szCs w:val="22"/>
        </w:rPr>
        <w:lastRenderedPageBreak/>
        <w:t>Nacional de Preços ao Consumidor Amplo (IPCA/IBGE)</w:t>
      </w:r>
      <w:r w:rsidRPr="005E2A70">
        <w:rPr>
          <w:rFonts w:ascii="Arial" w:hAnsi="Arial" w:cs="Arial"/>
          <w:sz w:val="22"/>
          <w:szCs w:val="22"/>
        </w:rPr>
        <w:t xml:space="preserve">, ou outro índice oficial que venha a substituí-lo. </w:t>
      </w:r>
    </w:p>
    <w:p w14:paraId="738E6E65" w14:textId="77777777" w:rsidR="005E2A70" w:rsidRPr="005E2A70" w:rsidRDefault="005E2A70" w:rsidP="005E2A70">
      <w:pPr>
        <w:pStyle w:val="PargrafodaLista"/>
        <w:numPr>
          <w:ilvl w:val="1"/>
          <w:numId w:val="16"/>
        </w:numPr>
        <w:spacing w:line="360" w:lineRule="auto"/>
        <w:ind w:left="284" w:firstLine="0"/>
        <w:rPr>
          <w:rFonts w:ascii="Arial" w:hAnsi="Arial" w:cs="Arial"/>
          <w:color w:val="000000" w:themeColor="text1"/>
          <w:sz w:val="22"/>
          <w:szCs w:val="22"/>
          <w:lang w:eastAsia="ar-SA"/>
        </w:rPr>
      </w:pPr>
      <w:r w:rsidRPr="005E2A70">
        <w:rPr>
          <w:rFonts w:ascii="Arial" w:hAnsi="Arial" w:cs="Arial"/>
          <w:sz w:val="22"/>
          <w:szCs w:val="22"/>
        </w:rPr>
        <w:t>Este contrato tem vigência por 12 (doze) meses, a partir da publicação do seu extrato no órgão oficial de imprensa; podendo ser prorrogado nos termos da Lei n°14.133, até o limite de 60 (sessenta) meses, desde que haja autorização formal da autoridade competente.</w:t>
      </w:r>
    </w:p>
    <w:p w14:paraId="58CBC9BB" w14:textId="77777777" w:rsidR="005E2A70" w:rsidRPr="005E2A70" w:rsidRDefault="005E2A70" w:rsidP="005E2A70">
      <w:pPr>
        <w:pStyle w:val="PargrafodaLista"/>
        <w:spacing w:line="360" w:lineRule="auto"/>
        <w:ind w:left="284"/>
        <w:rPr>
          <w:rFonts w:ascii="Arial" w:hAnsi="Arial" w:cs="Arial"/>
          <w:color w:val="000000" w:themeColor="text1"/>
          <w:sz w:val="22"/>
          <w:szCs w:val="22"/>
          <w:lang w:eastAsia="ar-SA"/>
        </w:rPr>
      </w:pPr>
    </w:p>
    <w:p w14:paraId="3A2E10CD" w14:textId="77777777" w:rsidR="005E2A70" w:rsidRPr="005E2A70" w:rsidRDefault="005E2A70" w:rsidP="005E2A7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E2A70">
        <w:rPr>
          <w:rFonts w:ascii="Arial" w:hAnsi="Arial" w:cs="Arial"/>
          <w:b/>
          <w:color w:val="000000" w:themeColor="text1"/>
          <w:sz w:val="22"/>
          <w:szCs w:val="22"/>
        </w:rPr>
        <w:t>OBRIGAÇÕES DA CONTRATADA</w:t>
      </w:r>
    </w:p>
    <w:p w14:paraId="12905D5B"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color w:val="000000" w:themeColor="text1"/>
          <w:sz w:val="22"/>
          <w:szCs w:val="22"/>
        </w:rPr>
        <w:t xml:space="preserve">A Contratada obriga-se a: </w:t>
      </w:r>
      <w:r w:rsidRPr="005E2A70">
        <w:rPr>
          <w:rFonts w:ascii="Arial" w:hAnsi="Arial" w:cs="Arial"/>
          <w:sz w:val="22"/>
          <w:szCs w:val="22"/>
        </w:rPr>
        <w:t xml:space="preserve">Prestar os serviços nas quantidades, prazos e condições pactuadas, de acordo com as exigências constantes neste documento, de acordo as diretrizes previstas na </w:t>
      </w:r>
      <w:r w:rsidRPr="005E2A70">
        <w:rPr>
          <w:rFonts w:ascii="Arial" w:eastAsiaTheme="minorHAnsi" w:hAnsi="Arial" w:cs="Arial"/>
          <w:bCs/>
          <w:color w:val="000000"/>
          <w:sz w:val="22"/>
          <w:szCs w:val="22"/>
        </w:rPr>
        <w:t xml:space="preserve">Deliberação CIB-SUS/MG Nº 4.586, de 21 de fevereiro de 2024 e </w:t>
      </w:r>
      <w:r w:rsidRPr="005E2A70">
        <w:rPr>
          <w:rFonts w:ascii="Arial" w:hAnsi="Arial" w:cs="Arial"/>
          <w:sz w:val="22"/>
          <w:szCs w:val="22"/>
        </w:rPr>
        <w:t>RESOLUÇÃO SES/MG Nº 9.343, DE 21 DE FEVREIRO DE 2024 e que contempla a Fundação de Assistência Social de Janaúba – HOSPITAL FUNDAJAN.</w:t>
      </w:r>
    </w:p>
    <w:p w14:paraId="475A3411"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Emitir faturas no valor pactuado, apresentando-as ao CONTRATANTE para ateste e pagamento.</w:t>
      </w:r>
    </w:p>
    <w:p w14:paraId="6A8C3901"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Atender prontamente as orientações e exigências inerentes à execução do objeto contratado.</w:t>
      </w:r>
    </w:p>
    <w:p w14:paraId="2073CA7C"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Reparar, remover, refazer ou substituir, às suas expensas, no todo ou em parte, os serviços efetuados em que se verificarem vícios, defeitos ou incorreções resultantes da execução ou dos serviços empregados, no prazo fixado pelo fiscal do contrato.</w:t>
      </w:r>
    </w:p>
    <w:p w14:paraId="152BB8D6"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Assegurar ao CONTRATANTE o direito de sustar, recusar, mandar desfazer ou refazer qualquer serviço/produto que não esteja de acordo com as normas e especificações técnicas recomendadas neste documento.</w:t>
      </w:r>
    </w:p>
    <w:p w14:paraId="495EAFA6"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Assumir inteira responsabilidade pela prestação dos serviços, responsabilizando-se por eventual transporte, acondicionamento e descarregamento dos materiais necessários a prestação, se houver.</w:t>
      </w:r>
    </w:p>
    <w:p w14:paraId="50855F33"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27A216F3"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sz w:val="22"/>
          <w:szCs w:val="22"/>
        </w:rPr>
      </w:pPr>
      <w:r w:rsidRPr="005E2A70">
        <w:rPr>
          <w:rFonts w:ascii="Arial" w:hAnsi="Arial" w:cs="Arial"/>
          <w:sz w:val="22"/>
          <w:szCs w:val="22"/>
        </w:rPr>
        <w:t xml:space="preserve">Responsabilizar-se pelos vícios e danos decorrentes da execução do objeto, bem como por todo e qualquer dano causado ao Estado ou à entidade estadual, devendo ressarcir imediatamente a Administração em sua integralidade, ficando a Contratante </w:t>
      </w:r>
      <w:r w:rsidRPr="005E2A70">
        <w:rPr>
          <w:rFonts w:ascii="Arial" w:hAnsi="Arial" w:cs="Arial"/>
          <w:sz w:val="22"/>
          <w:szCs w:val="22"/>
        </w:rPr>
        <w:lastRenderedPageBreak/>
        <w:t>autorizada a descontar da garantia, caso exigida no edital, ou dos pagamentos devidos à Contratada, o valor correspondente aos danos sofridos.</w:t>
      </w:r>
    </w:p>
    <w:p w14:paraId="10571F94"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Responsabilizar-se pela garantia dos materiais empregados na prestação dos serviços, dentro dos padrões adequados de qualidade, segurança, durabilidade e desempenho, conforme previsto na legislação em vigor e na forma exigida neste termo de referência.</w:t>
      </w:r>
    </w:p>
    <w:p w14:paraId="79632630"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Responsabilizar-se pelos encargos trabalhistas, previdenciários, fiscais e comerciais resultantes da execução do objeto deste Termo de Referência.</w:t>
      </w:r>
    </w:p>
    <w:p w14:paraId="6BBCECD5" w14:textId="38C04881" w:rsidR="005E2A70" w:rsidRPr="005E2A70" w:rsidRDefault="005E2A70" w:rsidP="005E2A70">
      <w:pPr>
        <w:pStyle w:val="PargrafodaLista"/>
        <w:shd w:val="clear" w:color="auto" w:fill="FFFFFF" w:themeFill="background1"/>
        <w:spacing w:line="360" w:lineRule="auto"/>
        <w:ind w:left="142"/>
        <w:rPr>
          <w:rFonts w:ascii="Arial" w:hAnsi="Arial" w:cs="Arial"/>
          <w:color w:val="000000" w:themeColor="text1"/>
          <w:sz w:val="22"/>
          <w:szCs w:val="22"/>
          <w:highlight w:val="red"/>
        </w:rPr>
      </w:pPr>
      <w:r>
        <w:rPr>
          <w:rFonts w:ascii="Arial" w:hAnsi="Arial" w:cs="Arial"/>
          <w:sz w:val="22"/>
          <w:szCs w:val="22"/>
          <w:shd w:val="clear" w:color="auto" w:fill="FFFFFF" w:themeFill="background1"/>
        </w:rPr>
        <w:t xml:space="preserve">6.11 </w:t>
      </w:r>
      <w:r w:rsidRPr="005E2A70">
        <w:rPr>
          <w:rFonts w:ascii="Arial" w:hAnsi="Arial" w:cs="Arial"/>
          <w:sz w:val="22"/>
          <w:szCs w:val="22"/>
          <w:shd w:val="clear" w:color="auto" w:fill="FFFFFF" w:themeFill="background1"/>
        </w:rPr>
        <w:t>Não</w:t>
      </w:r>
      <w:r w:rsidRPr="005E2A70">
        <w:rPr>
          <w:rFonts w:ascii="Arial" w:hAnsi="Arial" w:cs="Arial"/>
          <w:sz w:val="22"/>
          <w:szCs w:val="22"/>
        </w:rPr>
        <w:t xml:space="preserve"> transferir para o CONTRATANTE a responsabilidade pelo pagamento dos encargos estabelecidos no item anterior, quando houver inadimplência da CONTRATADA, nem onerar o objeto deste Termo de Referência.</w:t>
      </w:r>
    </w:p>
    <w:p w14:paraId="49D688B6"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 xml:space="preserve">Manter, durante toda a execução do objeto, em compatibilidade com as obrigações por ele assumidas, todas as condições de habilitação e RÃO - previstos na </w:t>
      </w:r>
      <w:r w:rsidRPr="005E2A70">
        <w:rPr>
          <w:rFonts w:ascii="Arial" w:eastAsiaTheme="minorHAnsi" w:hAnsi="Arial" w:cs="Arial"/>
          <w:bCs/>
          <w:color w:val="000000"/>
          <w:sz w:val="22"/>
          <w:szCs w:val="22"/>
        </w:rPr>
        <w:t>Deliberação CIB-SUS/MG Nº 4.184, de 16 de maio de 2023</w:t>
      </w:r>
      <w:r w:rsidRPr="005E2A70">
        <w:rPr>
          <w:rFonts w:ascii="Arial" w:hAnsi="Arial" w:cs="Arial"/>
          <w:sz w:val="22"/>
          <w:szCs w:val="22"/>
        </w:rPr>
        <w:t>/ para qualificação exigidas, a Fundação Assistência Social de Janaúba, HOSPITAL FUNDAJAN.</w:t>
      </w:r>
    </w:p>
    <w:p w14:paraId="46478628"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Manter preposto, caso necessário, aceito pela Administração, para representá-lo no local da execução do objeto contratado.</w:t>
      </w:r>
    </w:p>
    <w:p w14:paraId="40F296C8"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 xml:space="preserve">Realizar todo o treinamento para manuseio e alimentação do sistema de informações, com 2 profissionais da Fundação de Assistência Social de Janaúba – HOSPITAL FUNDAJAN, e 2 profissionais da Secretaria Municipal de Saúde de Janaúba para realizar o acompanhamento, manuseio/alimentação de informações a ser realizadas pela Fundação Hospitalar de Janaúba. </w:t>
      </w:r>
    </w:p>
    <w:p w14:paraId="358F3FDD" w14:textId="77777777" w:rsidR="005E2A70" w:rsidRPr="005E2A70" w:rsidRDefault="005E2A70" w:rsidP="005E2A70">
      <w:pPr>
        <w:ind w:left="851"/>
        <w:rPr>
          <w:rFonts w:ascii="Arial" w:hAnsi="Arial" w:cs="Arial"/>
          <w:color w:val="000000" w:themeColor="text1"/>
          <w:sz w:val="22"/>
          <w:szCs w:val="22"/>
        </w:rPr>
      </w:pPr>
    </w:p>
    <w:p w14:paraId="5391C685" w14:textId="77777777" w:rsidR="005E2A70" w:rsidRPr="005E2A70" w:rsidRDefault="005E2A70" w:rsidP="005E2A7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E2A70">
        <w:rPr>
          <w:rFonts w:ascii="Arial" w:hAnsi="Arial" w:cs="Arial"/>
          <w:b/>
          <w:color w:val="000000" w:themeColor="text1"/>
          <w:sz w:val="22"/>
          <w:szCs w:val="22"/>
        </w:rPr>
        <w:t>OBRIGAÇÕES DA CONTRATANTE</w:t>
      </w:r>
    </w:p>
    <w:p w14:paraId="1A79AFDD"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495C7911"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7B9D5B76"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5ECAB959"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2235725C"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777103E4"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45AF452D"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6FFDB938"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73B78C6E" w14:textId="77777777" w:rsidR="005E2A70" w:rsidRPr="005E2A70" w:rsidRDefault="005E2A70" w:rsidP="005E2A70">
      <w:pPr>
        <w:pStyle w:val="PargrafodaLista"/>
        <w:numPr>
          <w:ilvl w:val="0"/>
          <w:numId w:val="19"/>
        </w:numPr>
        <w:rPr>
          <w:rFonts w:ascii="Arial" w:hAnsi="Arial" w:cs="Arial"/>
          <w:vanish/>
          <w:color w:val="000000" w:themeColor="text1"/>
          <w:sz w:val="22"/>
          <w:szCs w:val="22"/>
          <w:lang w:eastAsia="ar-SA"/>
        </w:rPr>
      </w:pPr>
    </w:p>
    <w:p w14:paraId="26AA1502"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color w:val="000000" w:themeColor="text1"/>
          <w:sz w:val="22"/>
          <w:szCs w:val="22"/>
          <w:lang w:eastAsia="ar-SA"/>
        </w:rPr>
        <w:t>A Contratante obriga-se a:</w:t>
      </w:r>
    </w:p>
    <w:p w14:paraId="65F4A7B8"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sz w:val="22"/>
          <w:szCs w:val="22"/>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14:paraId="75D32E4F"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sz w:val="22"/>
          <w:szCs w:val="22"/>
        </w:rPr>
        <w:t>Exigir o cumprimento de todas as obrigações assumidas pela Contratada, de acordo com as cláusulas contratuais e os termos de sua proposta.</w:t>
      </w:r>
    </w:p>
    <w:p w14:paraId="41A47F31"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sz w:val="22"/>
          <w:szCs w:val="22"/>
        </w:rPr>
        <w:t xml:space="preserve">Rejeitar, no todo ou em parte os serviços prestados, se estiverem em desacordo com a especificação e da proposta comercial da CONTRATADA. </w:t>
      </w:r>
    </w:p>
    <w:p w14:paraId="5EB04341"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sz w:val="22"/>
          <w:szCs w:val="22"/>
        </w:rPr>
        <w:lastRenderedPageBreak/>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2B110741"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sz w:val="22"/>
          <w:szCs w:val="22"/>
        </w:rPr>
        <w:t>Conceder prazo de 03 (três) dias úteis, após a notificação, para a CONTRATADA regularizar as falhas observadas.</w:t>
      </w:r>
    </w:p>
    <w:p w14:paraId="47501F01"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sz w:val="22"/>
          <w:szCs w:val="22"/>
        </w:rPr>
        <w:t xml:space="preserve">Prestar as informações e os esclarecimentos que venham a ser solicitados pela CONTRATADA. </w:t>
      </w:r>
    </w:p>
    <w:p w14:paraId="67C253C2" w14:textId="77777777" w:rsidR="005E2A70" w:rsidRPr="005E2A70" w:rsidRDefault="005E2A70" w:rsidP="005E2A70">
      <w:pPr>
        <w:pStyle w:val="PargrafodaLista"/>
        <w:numPr>
          <w:ilvl w:val="1"/>
          <w:numId w:val="16"/>
        </w:numPr>
        <w:spacing w:line="360" w:lineRule="auto"/>
        <w:ind w:left="142" w:firstLine="0"/>
        <w:rPr>
          <w:rFonts w:ascii="Arial" w:hAnsi="Arial" w:cs="Arial"/>
          <w:sz w:val="22"/>
          <w:szCs w:val="22"/>
        </w:rPr>
      </w:pPr>
      <w:r w:rsidRPr="005E2A70">
        <w:rPr>
          <w:rFonts w:ascii="Arial" w:hAnsi="Arial" w:cs="Arial"/>
          <w:sz w:val="22"/>
          <w:szCs w:val="22"/>
        </w:rPr>
        <w:t>Aplicar à CONTRATADA as sanções regulamentares.</w:t>
      </w:r>
    </w:p>
    <w:p w14:paraId="251436FC"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sz w:val="22"/>
          <w:szCs w:val="22"/>
        </w:rPr>
        <w:t>Exigir o cumprimento dos recolhimentos tributários, trabalhistas e previdenciários através dos documentos pertinentes.</w:t>
      </w:r>
    </w:p>
    <w:p w14:paraId="138E1E8B" w14:textId="77777777" w:rsidR="005E2A70" w:rsidRPr="005E2A70" w:rsidRDefault="005E2A70" w:rsidP="005E2A70">
      <w:pPr>
        <w:pStyle w:val="PargrafodaLista"/>
        <w:numPr>
          <w:ilvl w:val="1"/>
          <w:numId w:val="16"/>
        </w:numPr>
        <w:spacing w:line="360" w:lineRule="auto"/>
        <w:ind w:left="142" w:firstLine="0"/>
        <w:rPr>
          <w:rFonts w:ascii="Arial" w:hAnsi="Arial" w:cs="Arial"/>
          <w:color w:val="000000" w:themeColor="text1"/>
          <w:sz w:val="22"/>
          <w:szCs w:val="22"/>
        </w:rPr>
      </w:pPr>
      <w:r w:rsidRPr="005E2A70">
        <w:rPr>
          <w:rFonts w:ascii="Arial" w:hAnsi="Arial" w:cs="Arial"/>
          <w:sz w:val="22"/>
          <w:szCs w:val="22"/>
        </w:rPr>
        <w:t>Disponibilizar local adequado para a prestação do serviço, caso necessário.</w:t>
      </w:r>
    </w:p>
    <w:p w14:paraId="4E36686D" w14:textId="77777777" w:rsidR="005E2A70" w:rsidRPr="005E2A70" w:rsidRDefault="005E2A70" w:rsidP="005E2A70">
      <w:pPr>
        <w:pStyle w:val="PargrafodaLista"/>
        <w:numPr>
          <w:ilvl w:val="1"/>
          <w:numId w:val="16"/>
        </w:numPr>
        <w:shd w:val="clear" w:color="auto" w:fill="FFFFFF" w:themeFill="background1"/>
        <w:spacing w:line="360" w:lineRule="auto"/>
        <w:ind w:left="142" w:firstLine="0"/>
        <w:rPr>
          <w:rFonts w:ascii="Arial" w:hAnsi="Arial" w:cs="Arial"/>
          <w:color w:val="000000" w:themeColor="text1"/>
          <w:sz w:val="22"/>
          <w:szCs w:val="22"/>
        </w:rPr>
      </w:pPr>
      <w:r w:rsidRPr="005E2A70">
        <w:rPr>
          <w:rFonts w:ascii="Arial" w:hAnsi="Arial" w:cs="Arial"/>
          <w:sz w:val="22"/>
          <w:szCs w:val="22"/>
        </w:rPr>
        <w:t>No caso de execução/fomento do contrato pelas Secretarias Municipais de Saúde, no ato da assinatura do contrato entre a Contratada e o contratante, fica a cargo do contratante emitir e enviar uma cópia do contrato para a SES-MG, através do endereço eletrônico valora.minas@saude.mg.gov.br, a fim de comunicar a acerca da efetiva execução do objeto.</w:t>
      </w:r>
    </w:p>
    <w:p w14:paraId="185104B4" w14:textId="77777777" w:rsidR="005E2A70" w:rsidRPr="005E2A70" w:rsidRDefault="005E2A70" w:rsidP="005E2A70">
      <w:pPr>
        <w:pStyle w:val="PargrafodaLista"/>
        <w:numPr>
          <w:ilvl w:val="1"/>
          <w:numId w:val="16"/>
        </w:numPr>
        <w:spacing w:line="360" w:lineRule="auto"/>
        <w:ind w:left="7667"/>
        <w:contextualSpacing w:val="0"/>
        <w:rPr>
          <w:rFonts w:ascii="Arial" w:hAnsi="Arial" w:cs="Arial"/>
          <w:vanish/>
          <w:color w:val="000000" w:themeColor="text1"/>
          <w:sz w:val="22"/>
          <w:szCs w:val="22"/>
        </w:rPr>
      </w:pPr>
    </w:p>
    <w:p w14:paraId="772E1E77" w14:textId="77777777" w:rsidR="005E2A70" w:rsidRPr="005E2A70" w:rsidRDefault="005E2A70" w:rsidP="005E2A70">
      <w:pPr>
        <w:spacing w:line="360" w:lineRule="auto"/>
        <w:rPr>
          <w:rFonts w:ascii="Arial" w:hAnsi="Arial" w:cs="Arial"/>
          <w:color w:val="000000" w:themeColor="text1"/>
          <w:sz w:val="22"/>
          <w:szCs w:val="22"/>
        </w:rPr>
      </w:pPr>
    </w:p>
    <w:p w14:paraId="3F53BA76" w14:textId="77777777" w:rsidR="005E2A70" w:rsidRPr="005E2A70" w:rsidRDefault="005E2A70" w:rsidP="005E2A7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E2A70">
        <w:rPr>
          <w:rFonts w:ascii="Arial" w:hAnsi="Arial" w:cs="Arial"/>
          <w:b/>
          <w:color w:val="000000" w:themeColor="text1"/>
          <w:sz w:val="22"/>
          <w:szCs w:val="22"/>
        </w:rPr>
        <w:t>MEDIDAS ACAUTELADORAS E GARANTIA</w:t>
      </w:r>
    </w:p>
    <w:p w14:paraId="49370930" w14:textId="77777777" w:rsidR="005E2A70" w:rsidRPr="005E2A70" w:rsidRDefault="005E2A70" w:rsidP="005E2A70">
      <w:pPr>
        <w:pStyle w:val="PargrafodaLista"/>
        <w:numPr>
          <w:ilvl w:val="1"/>
          <w:numId w:val="16"/>
        </w:numPr>
        <w:spacing w:after="200" w:line="360" w:lineRule="auto"/>
        <w:ind w:left="142" w:firstLine="0"/>
        <w:rPr>
          <w:rFonts w:ascii="Arial" w:hAnsi="Arial" w:cs="Arial"/>
          <w:color w:val="000000" w:themeColor="text1"/>
          <w:sz w:val="22"/>
          <w:szCs w:val="22"/>
        </w:rPr>
      </w:pPr>
      <w:r w:rsidRPr="005E2A70">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5E2A70">
          <w:rPr>
            <w:rFonts w:ascii="Arial" w:hAnsi="Arial" w:cs="Arial"/>
            <w:color w:val="000000" w:themeColor="text1"/>
            <w:sz w:val="22"/>
            <w:szCs w:val="22"/>
            <w:lang w:eastAsia="ar-SA"/>
          </w:rPr>
          <w:t>1999, a</w:t>
        </w:r>
      </w:smartTag>
      <w:r w:rsidRPr="005E2A70">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F685DE9" w14:textId="77777777" w:rsidR="005E2A70" w:rsidRPr="005E2A70" w:rsidRDefault="005E2A70" w:rsidP="005E2A70">
      <w:pPr>
        <w:pStyle w:val="PargrafodaLista"/>
        <w:rPr>
          <w:rFonts w:ascii="Arial" w:hAnsi="Arial" w:cs="Arial"/>
          <w:color w:val="000000" w:themeColor="text1"/>
          <w:sz w:val="22"/>
          <w:szCs w:val="22"/>
        </w:rPr>
      </w:pPr>
    </w:p>
    <w:p w14:paraId="41E7ADED" w14:textId="77777777" w:rsidR="005E2A70" w:rsidRPr="005E2A70" w:rsidRDefault="005E2A70" w:rsidP="005E2A7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E2A70">
        <w:rPr>
          <w:rFonts w:ascii="Arial" w:hAnsi="Arial" w:cs="Arial"/>
          <w:b/>
          <w:color w:val="000000" w:themeColor="text1"/>
          <w:sz w:val="22"/>
          <w:szCs w:val="22"/>
        </w:rPr>
        <w:t>CONTROLE DA EXECUÇÃO</w:t>
      </w:r>
    </w:p>
    <w:p w14:paraId="08B449E5" w14:textId="77777777" w:rsidR="005E2A70" w:rsidRPr="005E2A70" w:rsidRDefault="005E2A70" w:rsidP="005E2A70">
      <w:pPr>
        <w:pStyle w:val="PargrafodaLista"/>
        <w:numPr>
          <w:ilvl w:val="0"/>
          <w:numId w:val="16"/>
        </w:numPr>
        <w:spacing w:after="200" w:line="276" w:lineRule="auto"/>
        <w:rPr>
          <w:rFonts w:ascii="Arial" w:hAnsi="Arial" w:cs="Arial"/>
          <w:vanish/>
          <w:color w:val="000000" w:themeColor="text1"/>
          <w:sz w:val="22"/>
          <w:szCs w:val="22"/>
          <w:lang w:eastAsia="ar-SA"/>
        </w:rPr>
      </w:pPr>
    </w:p>
    <w:p w14:paraId="078386F9" w14:textId="77777777" w:rsidR="005E2A70" w:rsidRPr="005E2A70" w:rsidRDefault="005E2A70" w:rsidP="005E2A70">
      <w:pPr>
        <w:pStyle w:val="PargrafodaLista"/>
        <w:numPr>
          <w:ilvl w:val="1"/>
          <w:numId w:val="41"/>
        </w:numPr>
        <w:spacing w:after="200" w:line="360" w:lineRule="auto"/>
        <w:ind w:left="142" w:firstLine="0"/>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 xml:space="preserve">A fiscalização da contratação será exercida por um representante da Administração Municipal, a Sr. Luiz Miguel Andrade Pereira, inscrito no CPF: 124.325.876-42 ao qual competirá dirimir as dúvidas que surgirem no curso da execução do contrato, e de tudo dará ciência à Administração. </w:t>
      </w:r>
    </w:p>
    <w:p w14:paraId="5BDDBB73" w14:textId="77777777" w:rsidR="005E2A70" w:rsidRPr="005E2A70" w:rsidRDefault="005E2A70" w:rsidP="005E2A70">
      <w:pPr>
        <w:pStyle w:val="PargrafodaLista"/>
        <w:numPr>
          <w:ilvl w:val="1"/>
          <w:numId w:val="41"/>
        </w:numPr>
        <w:spacing w:after="200" w:line="360" w:lineRule="auto"/>
        <w:ind w:left="142" w:firstLine="0"/>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46CFF12" w14:textId="77777777" w:rsidR="005E2A70" w:rsidRPr="005E2A70" w:rsidRDefault="005E2A70" w:rsidP="005E2A70">
      <w:pPr>
        <w:pStyle w:val="PargrafodaLista"/>
        <w:spacing w:line="360" w:lineRule="auto"/>
        <w:ind w:left="1020"/>
        <w:rPr>
          <w:rFonts w:ascii="Arial" w:hAnsi="Arial" w:cs="Arial"/>
          <w:color w:val="000000" w:themeColor="text1"/>
          <w:sz w:val="22"/>
          <w:szCs w:val="22"/>
          <w:lang w:eastAsia="ar-SA"/>
        </w:rPr>
      </w:pPr>
    </w:p>
    <w:p w14:paraId="44823CA4" w14:textId="77777777" w:rsidR="005E2A70" w:rsidRPr="005E2A70" w:rsidRDefault="005E2A70" w:rsidP="005E2A70">
      <w:pPr>
        <w:pStyle w:val="PargrafodaLista"/>
        <w:numPr>
          <w:ilvl w:val="0"/>
          <w:numId w:val="4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5E2A70">
        <w:rPr>
          <w:rFonts w:ascii="Arial" w:hAnsi="Arial" w:cs="Arial"/>
          <w:b/>
          <w:color w:val="000000" w:themeColor="text1"/>
          <w:sz w:val="22"/>
          <w:szCs w:val="22"/>
        </w:rPr>
        <w:t>DAS INFRAÇÕES E DAS SANÇÕES ADMINISTRATIVAS</w:t>
      </w:r>
    </w:p>
    <w:p w14:paraId="3A1493AF" w14:textId="77777777" w:rsidR="005E2A70" w:rsidRPr="005E2A70" w:rsidRDefault="005E2A70" w:rsidP="005E2A70">
      <w:pPr>
        <w:pStyle w:val="PargrafodaLista"/>
        <w:numPr>
          <w:ilvl w:val="1"/>
          <w:numId w:val="41"/>
        </w:numPr>
        <w:spacing w:after="200" w:line="360" w:lineRule="auto"/>
        <w:ind w:left="142" w:firstLine="0"/>
        <w:rPr>
          <w:rFonts w:ascii="Arial" w:hAnsi="Arial" w:cs="Arial"/>
          <w:color w:val="000000" w:themeColor="text1"/>
          <w:sz w:val="22"/>
          <w:szCs w:val="22"/>
          <w:lang w:eastAsia="ar-SA"/>
        </w:rPr>
      </w:pPr>
      <w:r w:rsidRPr="005E2A70">
        <w:rPr>
          <w:rFonts w:ascii="Arial" w:hAnsi="Arial" w:cs="Arial"/>
          <w:sz w:val="22"/>
          <w:szCs w:val="22"/>
        </w:rPr>
        <w:lastRenderedPageBreak/>
        <w:t xml:space="preserve">CONTRATADA que cometer qualquer das infrações, previstas na Lei Federal nº 14.133 de 1° de abril de 2021. </w:t>
      </w:r>
    </w:p>
    <w:p w14:paraId="42726462" w14:textId="77777777" w:rsidR="005E2A70" w:rsidRPr="005E2A70" w:rsidRDefault="005E2A70" w:rsidP="005E2A70">
      <w:pPr>
        <w:pStyle w:val="PargrafodaLista"/>
        <w:numPr>
          <w:ilvl w:val="1"/>
          <w:numId w:val="41"/>
        </w:numPr>
        <w:spacing w:after="200" w:line="360" w:lineRule="auto"/>
        <w:ind w:left="142" w:firstLine="0"/>
        <w:rPr>
          <w:rFonts w:ascii="Arial" w:hAnsi="Arial" w:cs="Arial"/>
          <w:sz w:val="22"/>
          <w:szCs w:val="22"/>
        </w:rPr>
      </w:pPr>
      <w:r w:rsidRPr="005E2A70">
        <w:rPr>
          <w:rFonts w:ascii="Arial" w:hAnsi="Arial" w:cs="Arial"/>
          <w:sz w:val="22"/>
          <w:szCs w:val="22"/>
        </w:rPr>
        <w:t xml:space="preserve"> A contratada sofrerá medidas caso não cumpra os requisitos.</w:t>
      </w:r>
    </w:p>
    <w:p w14:paraId="3981EC34" w14:textId="77777777" w:rsidR="005E2A70" w:rsidRPr="005E2A70" w:rsidRDefault="005E2A70" w:rsidP="005E2A70">
      <w:pPr>
        <w:pStyle w:val="PargrafodaLista"/>
        <w:numPr>
          <w:ilvl w:val="1"/>
          <w:numId w:val="41"/>
        </w:numPr>
        <w:spacing w:after="200" w:line="360" w:lineRule="auto"/>
        <w:ind w:left="142" w:firstLine="0"/>
        <w:rPr>
          <w:rFonts w:ascii="Arial" w:hAnsi="Arial" w:cs="Arial"/>
          <w:sz w:val="22"/>
          <w:szCs w:val="22"/>
        </w:rPr>
      </w:pPr>
      <w:r w:rsidRPr="005E2A70">
        <w:rPr>
          <w:rFonts w:ascii="Arial" w:hAnsi="Arial" w:cs="Arial"/>
          <w:sz w:val="22"/>
          <w:szCs w:val="22"/>
        </w:rPr>
        <w:t>A aplicação de qualquer das penalidades previstas realizar-se-á em processo administrativo que assegurará o contraditório e a ampla defesa, observando-se o procedimento previsto na Lei nº14.133/21, e subsidiariamente na Lei nº 9.784, de 1999</w:t>
      </w:r>
    </w:p>
    <w:p w14:paraId="484F503F" w14:textId="6AECC2AA" w:rsidR="005E2A70" w:rsidRPr="005E2A70" w:rsidRDefault="005E2A70" w:rsidP="005E2A70">
      <w:pPr>
        <w:pStyle w:val="PargrafodaLista"/>
        <w:numPr>
          <w:ilvl w:val="1"/>
          <w:numId w:val="41"/>
        </w:numPr>
        <w:spacing w:after="200" w:line="360" w:lineRule="auto"/>
        <w:ind w:left="142" w:firstLine="0"/>
        <w:rPr>
          <w:rFonts w:ascii="Arial" w:hAnsi="Arial" w:cs="Arial"/>
          <w:sz w:val="22"/>
          <w:szCs w:val="22"/>
        </w:rPr>
      </w:pPr>
      <w:r w:rsidRPr="005E2A70">
        <w:rPr>
          <w:rFonts w:ascii="Arial" w:hAnsi="Arial" w:cs="Arial"/>
          <w:sz w:val="22"/>
          <w:szCs w:val="22"/>
        </w:rPr>
        <w:t xml:space="preserve">Pelo atraso injustificado na entrega do objeto fica sujeita a </w:t>
      </w:r>
      <w:r w:rsidRPr="005E2A70">
        <w:rPr>
          <w:rFonts w:ascii="Arial" w:hAnsi="Arial" w:cs="Arial"/>
          <w:b/>
          <w:bCs/>
          <w:sz w:val="22"/>
          <w:szCs w:val="22"/>
        </w:rPr>
        <w:t xml:space="preserve">CONTRATADA </w:t>
      </w:r>
      <w:r w:rsidRPr="005E2A70">
        <w:rPr>
          <w:rFonts w:ascii="Arial" w:hAnsi="Arial" w:cs="Arial"/>
          <w:sz w:val="22"/>
          <w:szCs w:val="22"/>
        </w:rPr>
        <w:t>às penalidades previstas no art. 7º da Lei Federal nº. 10.520/2002 e na Lei Federal nº</w:t>
      </w:r>
      <w:r w:rsidR="00C522B4">
        <w:rPr>
          <w:rFonts w:ascii="Arial" w:hAnsi="Arial" w:cs="Arial"/>
          <w:sz w:val="22"/>
          <w:szCs w:val="22"/>
        </w:rPr>
        <w:t xml:space="preserve"> </w:t>
      </w:r>
      <w:r w:rsidRPr="005E2A70">
        <w:rPr>
          <w:rFonts w:ascii="Arial" w:hAnsi="Arial" w:cs="Arial"/>
          <w:sz w:val="22"/>
          <w:szCs w:val="22"/>
        </w:rPr>
        <w:t>14.133/2021 e alterações posteriores, na seguinte conformidade;</w:t>
      </w:r>
    </w:p>
    <w:p w14:paraId="25C6540F" w14:textId="77777777" w:rsidR="005E2A70" w:rsidRPr="005E2A70" w:rsidRDefault="005E2A70" w:rsidP="005E2A70">
      <w:pPr>
        <w:pStyle w:val="SemEspaamento"/>
        <w:spacing w:line="360" w:lineRule="auto"/>
        <w:ind w:left="567"/>
        <w:rPr>
          <w:rFonts w:ascii="Arial" w:hAnsi="Arial" w:cs="Arial"/>
          <w:sz w:val="22"/>
          <w:szCs w:val="22"/>
        </w:rPr>
      </w:pPr>
      <w:r w:rsidRPr="005E2A70">
        <w:rPr>
          <w:rFonts w:ascii="Arial" w:hAnsi="Arial" w:cs="Arial"/>
          <w:sz w:val="22"/>
          <w:szCs w:val="22"/>
        </w:rPr>
        <w:t>I - Advertência;</w:t>
      </w:r>
    </w:p>
    <w:p w14:paraId="44938EC1" w14:textId="77777777" w:rsidR="005E2A70" w:rsidRPr="005E2A70" w:rsidRDefault="005E2A70" w:rsidP="005E2A70">
      <w:pPr>
        <w:adjustRightInd w:val="0"/>
        <w:ind w:left="567"/>
        <w:rPr>
          <w:rFonts w:ascii="Arial" w:hAnsi="Arial" w:cs="Arial"/>
          <w:sz w:val="22"/>
          <w:szCs w:val="22"/>
        </w:rPr>
      </w:pPr>
      <w:r w:rsidRPr="005E2A70">
        <w:rPr>
          <w:rFonts w:ascii="Arial" w:hAnsi="Arial" w:cs="Arial"/>
          <w:sz w:val="22"/>
          <w:szCs w:val="22"/>
        </w:rPr>
        <w:t>II - Multa;</w:t>
      </w:r>
    </w:p>
    <w:p w14:paraId="6BD84AA4" w14:textId="77777777" w:rsidR="005E2A70" w:rsidRPr="005E2A70" w:rsidRDefault="005E2A70" w:rsidP="005E2A70">
      <w:pPr>
        <w:adjustRightInd w:val="0"/>
        <w:ind w:left="567"/>
        <w:rPr>
          <w:rFonts w:ascii="Arial" w:hAnsi="Arial" w:cs="Arial"/>
          <w:sz w:val="22"/>
          <w:szCs w:val="22"/>
        </w:rPr>
      </w:pPr>
      <w:r w:rsidRPr="005E2A70">
        <w:rPr>
          <w:rFonts w:ascii="Arial" w:hAnsi="Arial" w:cs="Arial"/>
          <w:sz w:val="22"/>
          <w:szCs w:val="22"/>
        </w:rPr>
        <w:t>III - Suspensão temporária de participar de licitações e impedimento de contratar com a Administração;</w:t>
      </w:r>
    </w:p>
    <w:p w14:paraId="63B46F2F" w14:textId="77777777" w:rsidR="005E2A70" w:rsidRPr="005E2A70" w:rsidRDefault="005E2A70" w:rsidP="005E2A70">
      <w:pPr>
        <w:pStyle w:val="PargrafodaLista"/>
        <w:spacing w:line="360" w:lineRule="auto"/>
        <w:ind w:left="567"/>
        <w:rPr>
          <w:rFonts w:ascii="Arial" w:hAnsi="Arial" w:cs="Arial"/>
          <w:color w:val="000000" w:themeColor="text1"/>
          <w:sz w:val="22"/>
          <w:szCs w:val="22"/>
          <w:lang w:eastAsia="ar-SA"/>
        </w:rPr>
      </w:pPr>
      <w:r w:rsidRPr="005E2A70">
        <w:rPr>
          <w:rFonts w:ascii="Arial" w:hAnsi="Arial" w:cs="Arial"/>
          <w:sz w:val="22"/>
          <w:szCs w:val="22"/>
        </w:rPr>
        <w:t>IV - Declaração de inidoneidade para licitar ou contratar com a Administração Pública;</w:t>
      </w:r>
    </w:p>
    <w:p w14:paraId="1C1A56C9" w14:textId="77777777" w:rsidR="005E2A70" w:rsidRPr="005E2A70" w:rsidRDefault="005E2A70" w:rsidP="005E2A70">
      <w:pPr>
        <w:pStyle w:val="PargrafodaLista"/>
        <w:spacing w:line="360" w:lineRule="auto"/>
        <w:ind w:left="1020"/>
        <w:rPr>
          <w:rFonts w:ascii="Arial" w:hAnsi="Arial" w:cs="Arial"/>
          <w:color w:val="000000" w:themeColor="text1"/>
          <w:sz w:val="22"/>
          <w:szCs w:val="22"/>
          <w:lang w:eastAsia="ar-SA"/>
        </w:rPr>
      </w:pPr>
    </w:p>
    <w:p w14:paraId="39802866" w14:textId="77777777" w:rsidR="005E2A70" w:rsidRPr="005E2A70" w:rsidRDefault="005E2A70" w:rsidP="005E2A70">
      <w:pPr>
        <w:pStyle w:val="PargrafodaLista"/>
        <w:numPr>
          <w:ilvl w:val="0"/>
          <w:numId w:val="4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5E2A70">
        <w:rPr>
          <w:rFonts w:ascii="Arial" w:hAnsi="Arial" w:cs="Arial"/>
          <w:b/>
          <w:color w:val="000000" w:themeColor="text1"/>
          <w:sz w:val="22"/>
          <w:szCs w:val="22"/>
        </w:rPr>
        <w:t xml:space="preserve">DAS QUALIFICAÇÕES TÉCNICAS </w:t>
      </w:r>
    </w:p>
    <w:p w14:paraId="049AA08F"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3B0E36B6"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2B55B6C4"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12513E18"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51C7DDBC"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7B9245EB"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3591334B"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1E69A5E1"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560D7637"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5D7CEEC6"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1CE1171F"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0240B70A" w14:textId="77777777" w:rsidR="005E2A70" w:rsidRPr="005E2A70" w:rsidRDefault="005E2A70" w:rsidP="005E2A70">
      <w:pPr>
        <w:pStyle w:val="PargrafodaLista"/>
        <w:numPr>
          <w:ilvl w:val="0"/>
          <w:numId w:val="17"/>
        </w:numPr>
        <w:spacing w:line="276" w:lineRule="auto"/>
        <w:rPr>
          <w:rFonts w:ascii="Arial" w:hAnsi="Arial" w:cs="Arial"/>
          <w:vanish/>
          <w:color w:val="000000" w:themeColor="text1"/>
          <w:sz w:val="22"/>
          <w:szCs w:val="22"/>
          <w:lang w:eastAsia="ar-SA"/>
        </w:rPr>
      </w:pPr>
    </w:p>
    <w:p w14:paraId="1E716876" w14:textId="77777777" w:rsidR="005E2A70" w:rsidRPr="005E2A70" w:rsidRDefault="005E2A70" w:rsidP="005E2A70">
      <w:pPr>
        <w:pStyle w:val="PargrafodaLista"/>
        <w:numPr>
          <w:ilvl w:val="0"/>
          <w:numId w:val="41"/>
        </w:numPr>
        <w:spacing w:after="200" w:line="360" w:lineRule="auto"/>
        <w:rPr>
          <w:rFonts w:ascii="Arial" w:hAnsi="Arial" w:cs="Arial"/>
          <w:vanish/>
          <w:color w:val="000000" w:themeColor="text1"/>
          <w:sz w:val="22"/>
          <w:szCs w:val="22"/>
          <w:lang w:eastAsia="ar-SA"/>
        </w:rPr>
      </w:pPr>
    </w:p>
    <w:p w14:paraId="7FC14634" w14:textId="77777777" w:rsidR="005E2A70" w:rsidRPr="005E2A70" w:rsidRDefault="005E2A70" w:rsidP="005E2A70">
      <w:pPr>
        <w:pStyle w:val="PargrafodaLista"/>
        <w:numPr>
          <w:ilvl w:val="1"/>
          <w:numId w:val="43"/>
        </w:numPr>
        <w:spacing w:after="200" w:line="360" w:lineRule="auto"/>
        <w:ind w:left="709"/>
        <w:rPr>
          <w:rFonts w:ascii="Arial" w:hAnsi="Arial" w:cs="Arial"/>
          <w:sz w:val="22"/>
          <w:szCs w:val="22"/>
        </w:rPr>
      </w:pPr>
      <w:r w:rsidRPr="005E2A70">
        <w:rPr>
          <w:rFonts w:ascii="Arial" w:hAnsi="Arial" w:cs="Arial"/>
          <w:color w:val="000000" w:themeColor="text1"/>
          <w:sz w:val="22"/>
          <w:szCs w:val="22"/>
          <w:lang w:eastAsia="ar-SA"/>
        </w:rPr>
        <w:t xml:space="preserve">As </w:t>
      </w:r>
      <w:r w:rsidRPr="005E2A70">
        <w:rPr>
          <w:rFonts w:ascii="Arial" w:hAnsi="Arial" w:cs="Arial"/>
          <w:sz w:val="22"/>
          <w:szCs w:val="22"/>
        </w:rPr>
        <w:t>pessoas</w:t>
      </w:r>
      <w:r w:rsidRPr="005E2A70">
        <w:rPr>
          <w:rFonts w:ascii="Arial" w:hAnsi="Arial" w:cs="Arial"/>
          <w:spacing w:val="2"/>
          <w:sz w:val="22"/>
          <w:szCs w:val="22"/>
        </w:rPr>
        <w:t xml:space="preserve"> </w:t>
      </w:r>
      <w:r w:rsidRPr="005E2A70">
        <w:rPr>
          <w:rFonts w:ascii="Arial" w:hAnsi="Arial" w:cs="Arial"/>
          <w:sz w:val="22"/>
          <w:szCs w:val="22"/>
        </w:rPr>
        <w:t>interessadas</w:t>
      </w:r>
      <w:r w:rsidRPr="005E2A70">
        <w:rPr>
          <w:rFonts w:ascii="Arial" w:hAnsi="Arial" w:cs="Arial"/>
          <w:spacing w:val="4"/>
          <w:sz w:val="22"/>
          <w:szCs w:val="22"/>
        </w:rPr>
        <w:t xml:space="preserve"> </w:t>
      </w:r>
      <w:r w:rsidRPr="005E2A70">
        <w:rPr>
          <w:rFonts w:ascii="Arial" w:hAnsi="Arial" w:cs="Arial"/>
          <w:sz w:val="22"/>
          <w:szCs w:val="22"/>
        </w:rPr>
        <w:t>no</w:t>
      </w:r>
      <w:r w:rsidRPr="005E2A70">
        <w:rPr>
          <w:rFonts w:ascii="Arial" w:hAnsi="Arial" w:cs="Arial"/>
          <w:spacing w:val="2"/>
          <w:sz w:val="22"/>
          <w:szCs w:val="22"/>
        </w:rPr>
        <w:t xml:space="preserve"> </w:t>
      </w:r>
      <w:r w:rsidRPr="005E2A70">
        <w:rPr>
          <w:rFonts w:ascii="Arial" w:hAnsi="Arial" w:cs="Arial"/>
          <w:sz w:val="22"/>
          <w:szCs w:val="22"/>
        </w:rPr>
        <w:t>presente</w:t>
      </w:r>
      <w:r w:rsidRPr="005E2A70">
        <w:rPr>
          <w:rFonts w:ascii="Arial" w:hAnsi="Arial" w:cs="Arial"/>
          <w:spacing w:val="3"/>
          <w:sz w:val="22"/>
          <w:szCs w:val="22"/>
        </w:rPr>
        <w:t xml:space="preserve"> </w:t>
      </w:r>
      <w:r w:rsidRPr="005E2A70">
        <w:rPr>
          <w:rFonts w:ascii="Arial" w:hAnsi="Arial" w:cs="Arial"/>
          <w:sz w:val="22"/>
          <w:szCs w:val="22"/>
        </w:rPr>
        <w:t>credenciamento,</w:t>
      </w:r>
      <w:r w:rsidRPr="005E2A70">
        <w:rPr>
          <w:rFonts w:ascii="Arial" w:hAnsi="Arial" w:cs="Arial"/>
          <w:spacing w:val="3"/>
          <w:sz w:val="22"/>
          <w:szCs w:val="22"/>
        </w:rPr>
        <w:t xml:space="preserve"> </w:t>
      </w:r>
      <w:r w:rsidRPr="005E2A70">
        <w:rPr>
          <w:rFonts w:ascii="Arial" w:hAnsi="Arial" w:cs="Arial"/>
          <w:sz w:val="22"/>
          <w:szCs w:val="22"/>
        </w:rPr>
        <w:t>para</w:t>
      </w:r>
      <w:r w:rsidRPr="005E2A70">
        <w:rPr>
          <w:rFonts w:ascii="Arial" w:hAnsi="Arial" w:cs="Arial"/>
          <w:spacing w:val="3"/>
          <w:sz w:val="22"/>
          <w:szCs w:val="22"/>
        </w:rPr>
        <w:t xml:space="preserve"> </w:t>
      </w:r>
      <w:r w:rsidRPr="005E2A70">
        <w:rPr>
          <w:rFonts w:ascii="Arial" w:hAnsi="Arial" w:cs="Arial"/>
          <w:sz w:val="22"/>
          <w:szCs w:val="22"/>
        </w:rPr>
        <w:t>a execução</w:t>
      </w:r>
      <w:r w:rsidRPr="005E2A70">
        <w:rPr>
          <w:rFonts w:ascii="Arial" w:hAnsi="Arial" w:cs="Arial"/>
          <w:spacing w:val="3"/>
          <w:sz w:val="22"/>
          <w:szCs w:val="22"/>
        </w:rPr>
        <w:t xml:space="preserve"> </w:t>
      </w:r>
      <w:r w:rsidRPr="005E2A70">
        <w:rPr>
          <w:rFonts w:ascii="Arial" w:hAnsi="Arial" w:cs="Arial"/>
          <w:sz w:val="22"/>
          <w:szCs w:val="22"/>
        </w:rPr>
        <w:t>dos</w:t>
      </w:r>
      <w:r w:rsidRPr="005E2A70">
        <w:rPr>
          <w:rFonts w:ascii="Arial" w:hAnsi="Arial" w:cs="Arial"/>
          <w:spacing w:val="1"/>
          <w:sz w:val="22"/>
          <w:szCs w:val="22"/>
        </w:rPr>
        <w:t xml:space="preserve"> </w:t>
      </w:r>
      <w:r w:rsidRPr="005E2A70">
        <w:rPr>
          <w:rFonts w:ascii="Arial" w:hAnsi="Arial" w:cs="Arial"/>
          <w:sz w:val="22"/>
          <w:szCs w:val="22"/>
        </w:rPr>
        <w:t>serviços,</w:t>
      </w:r>
      <w:r w:rsidRPr="005E2A70">
        <w:rPr>
          <w:rFonts w:ascii="Arial" w:hAnsi="Arial" w:cs="Arial"/>
          <w:spacing w:val="3"/>
          <w:sz w:val="22"/>
          <w:szCs w:val="22"/>
        </w:rPr>
        <w:t xml:space="preserve"> </w:t>
      </w:r>
      <w:r w:rsidRPr="005E2A70">
        <w:rPr>
          <w:rFonts w:ascii="Arial" w:hAnsi="Arial" w:cs="Arial"/>
          <w:sz w:val="22"/>
          <w:szCs w:val="22"/>
        </w:rPr>
        <w:t>objeto</w:t>
      </w:r>
      <w:r w:rsidRPr="005E2A70">
        <w:rPr>
          <w:rFonts w:ascii="Arial" w:hAnsi="Arial" w:cs="Arial"/>
          <w:spacing w:val="2"/>
          <w:sz w:val="22"/>
          <w:szCs w:val="22"/>
        </w:rPr>
        <w:t xml:space="preserve"> </w:t>
      </w:r>
      <w:r w:rsidRPr="005E2A70">
        <w:rPr>
          <w:rFonts w:ascii="Arial" w:hAnsi="Arial" w:cs="Arial"/>
          <w:sz w:val="22"/>
          <w:szCs w:val="22"/>
        </w:rPr>
        <w:t>desse</w:t>
      </w:r>
      <w:r w:rsidRPr="005E2A70">
        <w:rPr>
          <w:rFonts w:ascii="Arial" w:hAnsi="Arial" w:cs="Arial"/>
          <w:spacing w:val="3"/>
          <w:sz w:val="22"/>
          <w:szCs w:val="22"/>
        </w:rPr>
        <w:t xml:space="preserve"> </w:t>
      </w:r>
      <w:r w:rsidRPr="005E2A70">
        <w:rPr>
          <w:rFonts w:ascii="Arial" w:hAnsi="Arial" w:cs="Arial"/>
          <w:sz w:val="22"/>
          <w:szCs w:val="22"/>
        </w:rPr>
        <w:t>edital,</w:t>
      </w:r>
      <w:r w:rsidRPr="005E2A70">
        <w:rPr>
          <w:rFonts w:ascii="Arial" w:hAnsi="Arial" w:cs="Arial"/>
          <w:spacing w:val="-54"/>
          <w:sz w:val="22"/>
          <w:szCs w:val="22"/>
        </w:rPr>
        <w:t xml:space="preserve"> </w:t>
      </w:r>
      <w:r w:rsidRPr="005E2A70">
        <w:rPr>
          <w:rFonts w:ascii="Arial" w:hAnsi="Arial" w:cs="Arial"/>
          <w:sz w:val="22"/>
          <w:szCs w:val="22"/>
        </w:rPr>
        <w:t>deverão</w:t>
      </w:r>
      <w:r w:rsidRPr="005E2A70">
        <w:rPr>
          <w:rFonts w:ascii="Arial" w:hAnsi="Arial" w:cs="Arial"/>
          <w:spacing w:val="-1"/>
          <w:sz w:val="22"/>
          <w:szCs w:val="22"/>
        </w:rPr>
        <w:t xml:space="preserve"> </w:t>
      </w:r>
      <w:r w:rsidRPr="005E2A70">
        <w:rPr>
          <w:rFonts w:ascii="Arial" w:hAnsi="Arial" w:cs="Arial"/>
          <w:sz w:val="22"/>
          <w:szCs w:val="22"/>
        </w:rPr>
        <w:t>obedecer no</w:t>
      </w:r>
      <w:r w:rsidRPr="005E2A70">
        <w:rPr>
          <w:rFonts w:ascii="Arial" w:hAnsi="Arial" w:cs="Arial"/>
          <w:spacing w:val="-3"/>
          <w:sz w:val="22"/>
          <w:szCs w:val="22"/>
        </w:rPr>
        <w:t xml:space="preserve"> </w:t>
      </w:r>
      <w:r w:rsidRPr="005E2A70">
        <w:rPr>
          <w:rFonts w:ascii="Arial" w:hAnsi="Arial" w:cs="Arial"/>
          <w:sz w:val="22"/>
          <w:szCs w:val="22"/>
        </w:rPr>
        <w:t>mínimo aos</w:t>
      </w:r>
      <w:r w:rsidRPr="005E2A70">
        <w:rPr>
          <w:rFonts w:ascii="Arial" w:hAnsi="Arial" w:cs="Arial"/>
          <w:spacing w:val="-1"/>
          <w:sz w:val="22"/>
          <w:szCs w:val="22"/>
        </w:rPr>
        <w:t xml:space="preserve"> </w:t>
      </w:r>
      <w:r w:rsidRPr="005E2A70">
        <w:rPr>
          <w:rFonts w:ascii="Arial" w:hAnsi="Arial" w:cs="Arial"/>
          <w:sz w:val="22"/>
          <w:szCs w:val="22"/>
        </w:rPr>
        <w:t>requisitos</w:t>
      </w:r>
      <w:r w:rsidRPr="005E2A70">
        <w:rPr>
          <w:rFonts w:ascii="Arial" w:hAnsi="Arial" w:cs="Arial"/>
          <w:spacing w:val="-1"/>
          <w:sz w:val="22"/>
          <w:szCs w:val="22"/>
        </w:rPr>
        <w:t xml:space="preserve"> </w:t>
      </w:r>
      <w:r w:rsidRPr="005E2A70">
        <w:rPr>
          <w:rFonts w:ascii="Arial" w:hAnsi="Arial" w:cs="Arial"/>
          <w:sz w:val="22"/>
          <w:szCs w:val="22"/>
        </w:rPr>
        <w:t>seguintes:</w:t>
      </w:r>
    </w:p>
    <w:p w14:paraId="34AF378F" w14:textId="77777777" w:rsidR="005E2A70" w:rsidRPr="005E2A70" w:rsidRDefault="005E2A70" w:rsidP="005E2A70">
      <w:pPr>
        <w:pStyle w:val="PargrafodaLista"/>
        <w:numPr>
          <w:ilvl w:val="1"/>
          <w:numId w:val="43"/>
        </w:numPr>
        <w:spacing w:after="200" w:line="360" w:lineRule="auto"/>
        <w:ind w:left="709"/>
        <w:rPr>
          <w:rFonts w:ascii="Arial" w:hAnsi="Arial" w:cs="Arial"/>
          <w:sz w:val="22"/>
          <w:szCs w:val="22"/>
        </w:rPr>
      </w:pPr>
      <w:r w:rsidRPr="005E2A70">
        <w:rPr>
          <w:rFonts w:ascii="Arial" w:hAnsi="Arial" w:cs="Arial"/>
          <w:color w:val="000000" w:themeColor="text1"/>
          <w:sz w:val="22"/>
          <w:szCs w:val="22"/>
          <w:lang w:eastAsia="ar-SA"/>
        </w:rPr>
        <w:t>Alvará/Licença de Funcionamento;</w:t>
      </w:r>
    </w:p>
    <w:p w14:paraId="40F33228" w14:textId="77777777" w:rsidR="005E2A70" w:rsidRPr="005E2A70" w:rsidRDefault="005E2A70" w:rsidP="005E2A70">
      <w:pPr>
        <w:pStyle w:val="PargrafodaLista"/>
        <w:numPr>
          <w:ilvl w:val="1"/>
          <w:numId w:val="43"/>
        </w:numPr>
        <w:spacing w:after="200" w:line="360" w:lineRule="auto"/>
        <w:ind w:left="709"/>
        <w:rPr>
          <w:rFonts w:ascii="Arial" w:hAnsi="Arial" w:cs="Arial"/>
          <w:sz w:val="22"/>
          <w:szCs w:val="22"/>
        </w:rPr>
      </w:pPr>
      <w:r w:rsidRPr="005E2A70">
        <w:rPr>
          <w:rFonts w:ascii="Arial" w:hAnsi="Arial" w:cs="Arial"/>
          <w:color w:val="000000" w:themeColor="text1"/>
          <w:sz w:val="22"/>
          <w:szCs w:val="22"/>
          <w:lang w:eastAsia="ar-SA"/>
        </w:rPr>
        <w:t xml:space="preserve"> Declarações que comprovem regularidade com os entes federativos; (CND) Certidões negativas de Débitos:</w:t>
      </w:r>
    </w:p>
    <w:p w14:paraId="12C94BC0" w14:textId="77777777" w:rsidR="005E2A70" w:rsidRPr="005E2A70" w:rsidRDefault="005E2A70" w:rsidP="005E2A70">
      <w:pPr>
        <w:pStyle w:val="PargrafodaLista"/>
        <w:numPr>
          <w:ilvl w:val="0"/>
          <w:numId w:val="42"/>
        </w:numPr>
        <w:spacing w:after="200" w:line="360" w:lineRule="auto"/>
        <w:ind w:hanging="11"/>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CND MUNICIPAL;</w:t>
      </w:r>
    </w:p>
    <w:p w14:paraId="4F6BCC88" w14:textId="77777777" w:rsidR="005E2A70" w:rsidRPr="005E2A70" w:rsidRDefault="005E2A70" w:rsidP="005E2A70">
      <w:pPr>
        <w:pStyle w:val="PargrafodaLista"/>
        <w:numPr>
          <w:ilvl w:val="0"/>
          <w:numId w:val="42"/>
        </w:numPr>
        <w:spacing w:after="200" w:line="360" w:lineRule="auto"/>
        <w:ind w:hanging="11"/>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CND FEDERAL;</w:t>
      </w:r>
    </w:p>
    <w:p w14:paraId="759257B1" w14:textId="77777777" w:rsidR="005E2A70" w:rsidRPr="005E2A70" w:rsidRDefault="005E2A70" w:rsidP="005E2A70">
      <w:pPr>
        <w:pStyle w:val="PargrafodaLista"/>
        <w:numPr>
          <w:ilvl w:val="0"/>
          <w:numId w:val="42"/>
        </w:numPr>
        <w:spacing w:after="200" w:line="360" w:lineRule="auto"/>
        <w:ind w:hanging="11"/>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CND ESTADUAL;</w:t>
      </w:r>
    </w:p>
    <w:p w14:paraId="0A3B1CC9" w14:textId="77777777" w:rsidR="005E2A70" w:rsidRPr="005E2A70" w:rsidRDefault="005E2A70" w:rsidP="005E2A70">
      <w:pPr>
        <w:pStyle w:val="PargrafodaLista"/>
        <w:numPr>
          <w:ilvl w:val="0"/>
          <w:numId w:val="42"/>
        </w:numPr>
        <w:spacing w:after="200" w:line="360" w:lineRule="auto"/>
        <w:ind w:hanging="11"/>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CND TRABALHISTA;</w:t>
      </w:r>
    </w:p>
    <w:p w14:paraId="18CC0BAF" w14:textId="77777777" w:rsidR="005E2A70" w:rsidRPr="005E2A70" w:rsidRDefault="005E2A70" w:rsidP="005E2A70">
      <w:pPr>
        <w:pStyle w:val="PargrafodaLista"/>
        <w:numPr>
          <w:ilvl w:val="0"/>
          <w:numId w:val="42"/>
        </w:numPr>
        <w:spacing w:after="200" w:line="360" w:lineRule="auto"/>
        <w:ind w:hanging="11"/>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CND REGULARIDADE FGTS;</w:t>
      </w:r>
    </w:p>
    <w:p w14:paraId="66E9090C" w14:textId="77777777" w:rsidR="005E2A70" w:rsidRPr="005E2A70" w:rsidRDefault="005E2A70" w:rsidP="005E2A70">
      <w:pPr>
        <w:pStyle w:val="PargrafodaLista"/>
        <w:numPr>
          <w:ilvl w:val="0"/>
          <w:numId w:val="42"/>
        </w:numPr>
        <w:spacing w:after="200" w:line="360" w:lineRule="auto"/>
        <w:ind w:hanging="11"/>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CND CÍVEL DE FALÊNCIA E CONCORDATA;</w:t>
      </w:r>
    </w:p>
    <w:p w14:paraId="150CEE59" w14:textId="77777777" w:rsidR="005E2A70" w:rsidRPr="005E2A70" w:rsidRDefault="005E2A70" w:rsidP="005E2A70">
      <w:pPr>
        <w:pStyle w:val="PargrafodaLista"/>
        <w:numPr>
          <w:ilvl w:val="0"/>
          <w:numId w:val="42"/>
        </w:numPr>
        <w:spacing w:after="200" w:line="360" w:lineRule="auto"/>
        <w:ind w:hanging="11"/>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CONTRATO SOCIAL OU REGISTRO SOCIAL DEVIDAMENTE REGISTRADO.</w:t>
      </w:r>
    </w:p>
    <w:p w14:paraId="2C208FC5" w14:textId="77777777" w:rsidR="005E2A70" w:rsidRPr="005E2A70" w:rsidRDefault="005E2A70" w:rsidP="00C522B4">
      <w:pPr>
        <w:autoSpaceDE w:val="0"/>
        <w:autoSpaceDN w:val="0"/>
        <w:adjustRightInd w:val="0"/>
        <w:rPr>
          <w:rFonts w:ascii="Arial" w:eastAsiaTheme="minorHAnsi" w:hAnsi="Arial" w:cs="Arial"/>
          <w:b/>
          <w:bCs/>
          <w:color w:val="000000"/>
          <w:sz w:val="22"/>
          <w:szCs w:val="22"/>
        </w:rPr>
      </w:pPr>
      <w:r w:rsidRPr="005E2A70">
        <w:rPr>
          <w:rFonts w:ascii="Arial" w:hAnsi="Arial" w:cs="Arial"/>
          <w:color w:val="000000" w:themeColor="text1"/>
          <w:sz w:val="22"/>
          <w:szCs w:val="22"/>
          <w:lang w:eastAsia="ar-SA"/>
        </w:rPr>
        <w:t>4. Cumprir e apresentar os demais requisitos</w:t>
      </w:r>
      <w:r w:rsidRPr="005E2A70">
        <w:rPr>
          <w:rFonts w:ascii="Arial" w:eastAsiaTheme="minorHAnsi" w:hAnsi="Arial" w:cs="Arial"/>
          <w:b/>
          <w:bCs/>
          <w:color w:val="000000"/>
          <w:sz w:val="22"/>
          <w:szCs w:val="22"/>
        </w:rPr>
        <w:t>:</w:t>
      </w:r>
    </w:p>
    <w:p w14:paraId="78383E52" w14:textId="77777777"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1.1.1. A contratação deverá abranger minimamente, os seguintes serviços:</w:t>
      </w:r>
    </w:p>
    <w:p w14:paraId="20BBD41D" w14:textId="77777777"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 xml:space="preserve">a) Licenciamento, pelo modelo de subscrição, de Sistema de avaliação de desempenho hospitalar pela Metodologia </w:t>
      </w:r>
      <w:proofErr w:type="spellStart"/>
      <w:r w:rsidRPr="005E2A70">
        <w:rPr>
          <w:rFonts w:ascii="Arial" w:eastAsiaTheme="minorHAnsi" w:hAnsi="Arial" w:cs="Arial"/>
          <w:color w:val="000000"/>
          <w:sz w:val="22"/>
          <w:szCs w:val="22"/>
        </w:rPr>
        <w:t>Diagnosis</w:t>
      </w:r>
      <w:proofErr w:type="spellEnd"/>
      <w:r w:rsidRPr="005E2A70">
        <w:rPr>
          <w:rFonts w:ascii="Arial" w:eastAsiaTheme="minorHAnsi" w:hAnsi="Arial" w:cs="Arial"/>
          <w:color w:val="000000"/>
          <w:sz w:val="22"/>
          <w:szCs w:val="22"/>
        </w:rPr>
        <w:t xml:space="preserve"> </w:t>
      </w:r>
      <w:proofErr w:type="spellStart"/>
      <w:r w:rsidRPr="005E2A70">
        <w:rPr>
          <w:rFonts w:ascii="Arial" w:eastAsiaTheme="minorHAnsi" w:hAnsi="Arial" w:cs="Arial"/>
          <w:color w:val="000000"/>
          <w:sz w:val="22"/>
          <w:szCs w:val="22"/>
        </w:rPr>
        <w:t>Related</w:t>
      </w:r>
      <w:proofErr w:type="spellEnd"/>
      <w:r w:rsidRPr="005E2A70">
        <w:rPr>
          <w:rFonts w:ascii="Arial" w:eastAsiaTheme="minorHAnsi" w:hAnsi="Arial" w:cs="Arial"/>
          <w:color w:val="000000"/>
          <w:sz w:val="22"/>
          <w:szCs w:val="22"/>
        </w:rPr>
        <w:t xml:space="preserve"> </w:t>
      </w:r>
      <w:proofErr w:type="spellStart"/>
      <w:r w:rsidRPr="005E2A70">
        <w:rPr>
          <w:rFonts w:ascii="Arial" w:eastAsiaTheme="minorHAnsi" w:hAnsi="Arial" w:cs="Arial"/>
          <w:color w:val="000000"/>
          <w:sz w:val="22"/>
          <w:szCs w:val="22"/>
        </w:rPr>
        <w:t>Groups</w:t>
      </w:r>
      <w:proofErr w:type="spellEnd"/>
      <w:r w:rsidRPr="005E2A70">
        <w:rPr>
          <w:rFonts w:ascii="Arial" w:eastAsiaTheme="minorHAnsi" w:hAnsi="Arial" w:cs="Arial"/>
          <w:color w:val="000000"/>
          <w:sz w:val="22"/>
          <w:szCs w:val="22"/>
        </w:rPr>
        <w:t xml:space="preserve"> (DRG), ambientado em nuvem, incluindo os serviços especializados de instalação da solução (análise de requisitos; infraestrutura; disponibilização de acesso – consulta e codificação);</w:t>
      </w:r>
    </w:p>
    <w:p w14:paraId="0781E109" w14:textId="2BDC4373"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b) Prestação de serviços especializados de armazenamento, gerenciamento de</w:t>
      </w:r>
      <w:r w:rsidR="00C522B4">
        <w:rPr>
          <w:rFonts w:ascii="Arial" w:eastAsiaTheme="minorHAnsi" w:hAnsi="Arial" w:cs="Arial"/>
          <w:color w:val="000000"/>
          <w:sz w:val="22"/>
          <w:szCs w:val="22"/>
        </w:rPr>
        <w:t xml:space="preserve"> </w:t>
      </w:r>
      <w:r w:rsidRPr="005E2A70">
        <w:rPr>
          <w:rFonts w:ascii="Arial" w:eastAsiaTheme="minorHAnsi" w:hAnsi="Arial" w:cs="Arial"/>
          <w:color w:val="000000"/>
          <w:sz w:val="22"/>
          <w:szCs w:val="22"/>
        </w:rPr>
        <w:t>acesso ao sistema entregue e suporte técnico;</w:t>
      </w:r>
    </w:p>
    <w:p w14:paraId="2C3F34C4" w14:textId="72BAE78E"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lastRenderedPageBreak/>
        <w:t>c) Tutoria e treinamento para a modelagem do ambiente, criação e modelagem dos</w:t>
      </w:r>
      <w:r w:rsidR="00C522B4">
        <w:rPr>
          <w:rFonts w:ascii="Arial" w:eastAsiaTheme="minorHAnsi" w:hAnsi="Arial" w:cs="Arial"/>
          <w:color w:val="000000"/>
          <w:sz w:val="22"/>
          <w:szCs w:val="22"/>
        </w:rPr>
        <w:t xml:space="preserve"> </w:t>
      </w:r>
      <w:r w:rsidRPr="005E2A70">
        <w:rPr>
          <w:rFonts w:ascii="Arial" w:eastAsiaTheme="minorHAnsi" w:hAnsi="Arial" w:cs="Arial"/>
          <w:color w:val="000000"/>
          <w:sz w:val="22"/>
          <w:szCs w:val="22"/>
        </w:rPr>
        <w:t>perfis de usuários;</w:t>
      </w:r>
    </w:p>
    <w:p w14:paraId="7060865B" w14:textId="771D0502"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1. Prestação de serviços especializados de capacitação na utilização de front-</w:t>
      </w:r>
      <w:proofErr w:type="spellStart"/>
      <w:r w:rsidRPr="005E2A70">
        <w:rPr>
          <w:rFonts w:ascii="Arial" w:eastAsiaTheme="minorHAnsi" w:hAnsi="Arial" w:cs="Arial"/>
          <w:color w:val="000000"/>
          <w:sz w:val="22"/>
          <w:szCs w:val="22"/>
        </w:rPr>
        <w:t>end</w:t>
      </w:r>
      <w:proofErr w:type="spellEnd"/>
      <w:r w:rsidR="00C522B4">
        <w:rPr>
          <w:rFonts w:ascii="Arial" w:eastAsiaTheme="minorHAnsi" w:hAnsi="Arial" w:cs="Arial"/>
          <w:color w:val="000000"/>
          <w:sz w:val="22"/>
          <w:szCs w:val="22"/>
        </w:rPr>
        <w:t xml:space="preserve"> </w:t>
      </w:r>
      <w:r w:rsidRPr="005E2A70">
        <w:rPr>
          <w:rFonts w:ascii="Arial" w:eastAsiaTheme="minorHAnsi" w:hAnsi="Arial" w:cs="Arial"/>
          <w:color w:val="000000"/>
          <w:sz w:val="22"/>
          <w:szCs w:val="22"/>
        </w:rPr>
        <w:t>de análises, criação de modelos e relatórios, parametrizações dos “Dashboards”;</w:t>
      </w:r>
    </w:p>
    <w:p w14:paraId="420F4652" w14:textId="77777777"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2. Prestação de serviços especializados de capacitação para os usuários analistas de informações em saúde, para a utilização do sistema para entrada das informações referentes aos percursos assistenciais dos pacientes assistidos, para utilização dos sistemas de apoio à codificação e à correta interpretação e manejo dos logs de erros de codificação que impactem na geração de cada DRG.</w:t>
      </w:r>
    </w:p>
    <w:p w14:paraId="5F099BF7" w14:textId="77777777"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1.1.2. Especificidades do serviço sintetizadas na tabela abaixo, para fins de cotação:</w:t>
      </w:r>
    </w:p>
    <w:p w14:paraId="0EB14D51" w14:textId="77777777"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b/>
          <w:bCs/>
          <w:color w:val="000000"/>
          <w:sz w:val="22"/>
          <w:szCs w:val="22"/>
        </w:rPr>
        <w:t xml:space="preserve">Serviço: </w:t>
      </w:r>
      <w:r w:rsidRPr="005E2A70">
        <w:rPr>
          <w:rFonts w:ascii="Arial" w:eastAsiaTheme="minorHAnsi" w:hAnsi="Arial" w:cs="Arial"/>
          <w:color w:val="000000"/>
          <w:sz w:val="22"/>
          <w:szCs w:val="22"/>
        </w:rPr>
        <w:t>Serviço de análise de saídas hospitalares por subscrição de licença de sistemas</w:t>
      </w:r>
    </w:p>
    <w:p w14:paraId="42EFD632" w14:textId="77777777"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pela metodologia DRG</w:t>
      </w:r>
    </w:p>
    <w:p w14:paraId="40101310" w14:textId="5BB25230" w:rsidR="005E2A70" w:rsidRPr="005E2A70" w:rsidRDefault="005E2A70" w:rsidP="00C522B4">
      <w:pPr>
        <w:autoSpaceDE w:val="0"/>
        <w:autoSpaceDN w:val="0"/>
        <w:adjustRightInd w:val="0"/>
        <w:rPr>
          <w:rFonts w:ascii="Arial" w:eastAsiaTheme="minorHAnsi" w:hAnsi="Arial" w:cs="Arial"/>
          <w:b/>
          <w:bCs/>
          <w:color w:val="000000"/>
          <w:sz w:val="22"/>
          <w:szCs w:val="22"/>
        </w:rPr>
      </w:pPr>
      <w:r w:rsidRPr="005E2A70">
        <w:rPr>
          <w:rFonts w:ascii="Arial" w:eastAsiaTheme="minorHAnsi" w:hAnsi="Arial" w:cs="Arial"/>
          <w:b/>
          <w:bCs/>
          <w:color w:val="000000"/>
          <w:sz w:val="22"/>
          <w:szCs w:val="22"/>
        </w:rPr>
        <w:t>Item Descrição Destaque de informações de suporte para a</w:t>
      </w:r>
      <w:r w:rsidR="00C522B4">
        <w:rPr>
          <w:rFonts w:ascii="Arial" w:eastAsiaTheme="minorHAnsi" w:hAnsi="Arial" w:cs="Arial"/>
          <w:b/>
          <w:bCs/>
          <w:color w:val="000000"/>
          <w:sz w:val="22"/>
          <w:szCs w:val="22"/>
        </w:rPr>
        <w:t xml:space="preserve"> </w:t>
      </w:r>
      <w:r w:rsidRPr="005E2A70">
        <w:rPr>
          <w:rFonts w:ascii="Arial" w:eastAsiaTheme="minorHAnsi" w:hAnsi="Arial" w:cs="Arial"/>
          <w:b/>
          <w:bCs/>
          <w:color w:val="000000"/>
          <w:sz w:val="22"/>
          <w:szCs w:val="22"/>
        </w:rPr>
        <w:t>formação de preço anual por saída hospitalar</w:t>
      </w:r>
      <w:r w:rsidR="00C522B4">
        <w:rPr>
          <w:rFonts w:ascii="Arial" w:eastAsiaTheme="minorHAnsi" w:hAnsi="Arial" w:cs="Arial"/>
          <w:b/>
          <w:bCs/>
          <w:color w:val="000000"/>
          <w:sz w:val="22"/>
          <w:szCs w:val="22"/>
        </w:rPr>
        <w:t>.</w:t>
      </w:r>
    </w:p>
    <w:p w14:paraId="43B81425" w14:textId="77777777"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 xml:space="preserve">1 O sistema agrupador; relatórios assistenciais e econômicos; estrutura de “holding”; ambiente em nuvem incluindo os serviços especializados de instalação da solução (análise de requisitos; infraestrutura; disponibilização de acesso – consulta e codificação); armazenamento, gerenciamento de acesso ao sistema entregue. Para cada hospital o TR visa o acesso ilimitado as ferramentas usuais de consumo das informações (relatórios). No entanto acreditamos que o acesso a ferramentas de Business </w:t>
      </w:r>
      <w:proofErr w:type="spellStart"/>
      <w:r w:rsidRPr="005E2A70">
        <w:rPr>
          <w:rFonts w:ascii="Arial" w:eastAsiaTheme="minorHAnsi" w:hAnsi="Arial" w:cs="Arial"/>
          <w:color w:val="000000"/>
          <w:sz w:val="22"/>
          <w:szCs w:val="22"/>
        </w:rPr>
        <w:t>Intelligence</w:t>
      </w:r>
      <w:proofErr w:type="spellEnd"/>
      <w:r w:rsidRPr="005E2A70">
        <w:rPr>
          <w:rFonts w:ascii="Arial" w:eastAsiaTheme="minorHAnsi" w:hAnsi="Arial" w:cs="Arial"/>
          <w:color w:val="000000"/>
          <w:sz w:val="22"/>
          <w:szCs w:val="22"/>
        </w:rPr>
        <w:t xml:space="preserve"> do Sistema deverá restringir-se a equipe de direção das unidades hospitalares. Ademais para as secretarias municipais e a SES-MG os acessos previstos são à ferramenta de BI somadas as ferramentas usuais de relatórios. Prestação de serviços especializados de capacitação para a utilização do sistema para entrada das informações referentes aos percursos assistenciais dos pacientes assistidos, para utilização dos sistemas de apoio à codificação e à correta interpretação e manejo dos logs de erros de codificação que impactem na geração de cada DRG. Para os treinamentos destinados a codificadores.</w:t>
      </w:r>
    </w:p>
    <w:p w14:paraId="07E9A649" w14:textId="6A22EACA"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2 Treinamento para codificadores do tipo licença básica</w:t>
      </w:r>
      <w:r w:rsidR="00C522B4">
        <w:rPr>
          <w:rFonts w:ascii="Arial" w:eastAsiaTheme="minorHAnsi" w:hAnsi="Arial" w:cs="Arial"/>
          <w:color w:val="000000"/>
          <w:sz w:val="22"/>
          <w:szCs w:val="22"/>
        </w:rPr>
        <w:t xml:space="preserve"> 7925/2021</w:t>
      </w:r>
      <w:r w:rsidRPr="00C522B4">
        <w:rPr>
          <w:rFonts w:ascii="Arial" w:eastAsiaTheme="minorHAnsi" w:hAnsi="Arial" w:cs="Arial"/>
          <w:color w:val="000000"/>
          <w:sz w:val="22"/>
          <w:szCs w:val="22"/>
          <w:shd w:val="clear" w:color="auto" w:fill="FFFFFF" w:themeFill="background1"/>
        </w:rPr>
        <w:t>,</w:t>
      </w:r>
      <w:r w:rsidRPr="005E2A70">
        <w:rPr>
          <w:rFonts w:ascii="Arial" w:eastAsiaTheme="minorHAnsi" w:hAnsi="Arial" w:cs="Arial"/>
          <w:color w:val="000000"/>
          <w:sz w:val="22"/>
          <w:szCs w:val="22"/>
        </w:rPr>
        <w:t xml:space="preserve"> estimamos o número de profissionais a serem treinados de acordo com o parâmetro de codificação de 2,5 prontuários/hora, que pode ser desdobrado na análise do volume de saídas hospitalares de cada ente/hospital incluído. Os treinamentos deverão ter carga suficiente para cobrir todo conteúdo teórico e prático inerente à solução fornecida (minimamente 40 horas para codificadores licença básica). Deverá ser um serviço continuado uma vez que a possibilidade de novas turmas dependerá do crescimento da demanda por novos usuários da solução DRG (seja por ampliação de usuários do tipo analista/gestor, seja por ampliação/substituição de usuários do tipo codificador). </w:t>
      </w:r>
    </w:p>
    <w:p w14:paraId="299D0601" w14:textId="154B5970"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3 Treinamento para analistas/gestores Prestação de serviços especializados de capacitação na utilização de front-</w:t>
      </w:r>
      <w:proofErr w:type="spellStart"/>
      <w:r w:rsidRPr="005E2A70">
        <w:rPr>
          <w:rFonts w:ascii="Arial" w:eastAsiaTheme="minorHAnsi" w:hAnsi="Arial" w:cs="Arial"/>
          <w:color w:val="000000"/>
          <w:sz w:val="22"/>
          <w:szCs w:val="22"/>
        </w:rPr>
        <w:t>end</w:t>
      </w:r>
      <w:proofErr w:type="spellEnd"/>
      <w:r w:rsidRPr="005E2A70">
        <w:rPr>
          <w:rFonts w:ascii="Arial" w:eastAsiaTheme="minorHAnsi" w:hAnsi="Arial" w:cs="Arial"/>
          <w:color w:val="000000"/>
          <w:sz w:val="22"/>
          <w:szCs w:val="22"/>
        </w:rPr>
        <w:t xml:space="preserve"> de análises, criação de modelos e relatórios, parametrizações dos “Dashboards”; </w:t>
      </w:r>
      <w:r w:rsidR="00C522B4" w:rsidRPr="005E2A70">
        <w:rPr>
          <w:rFonts w:ascii="Arial" w:eastAsiaTheme="minorHAnsi" w:hAnsi="Arial" w:cs="Arial"/>
          <w:color w:val="000000"/>
          <w:sz w:val="22"/>
          <w:szCs w:val="22"/>
        </w:rPr>
        <w:t>em</w:t>
      </w:r>
      <w:r w:rsidRPr="005E2A70">
        <w:rPr>
          <w:rFonts w:ascii="Arial" w:eastAsiaTheme="minorHAnsi" w:hAnsi="Arial" w:cs="Arial"/>
          <w:color w:val="000000"/>
          <w:sz w:val="22"/>
          <w:szCs w:val="22"/>
        </w:rPr>
        <w:t xml:space="preserve"> relação ao parâmetro de analistas/gestores para o treinamento no uso das funcionalidades do sistema, estimamos uma necessidade inicial de seis colaboradores por instituição, sendo que esse número varia com o tempo, maturidade e perfil das instituições. Os treinamentos deverão ter carga suficiente para cobrir todo conteúdo teórico e prático inerente à solução fornecida (minimamente 20 horas no caso de analistas/gestores). Deverá ser um serviço continuado uma vez que a possibilidade de novas turmas dependerá do crescimento da demanda por novos usuários da solução DRG (seja por ampliação de usuários do tipo.</w:t>
      </w:r>
    </w:p>
    <w:p w14:paraId="07FC12C8" w14:textId="77777777" w:rsidR="005E2A70" w:rsidRPr="005E2A70" w:rsidRDefault="005E2A70" w:rsidP="00C522B4">
      <w:pPr>
        <w:autoSpaceDE w:val="0"/>
        <w:autoSpaceDN w:val="0"/>
        <w:adjustRightInd w:val="0"/>
        <w:rPr>
          <w:rFonts w:ascii="Arial" w:eastAsiaTheme="minorHAnsi" w:hAnsi="Arial" w:cs="Arial"/>
          <w:color w:val="000000"/>
          <w:sz w:val="22"/>
          <w:szCs w:val="22"/>
        </w:rPr>
      </w:pPr>
      <w:r w:rsidRPr="005E2A70">
        <w:rPr>
          <w:rFonts w:ascii="Arial" w:eastAsiaTheme="minorHAnsi" w:hAnsi="Arial" w:cs="Arial"/>
          <w:color w:val="000000"/>
          <w:sz w:val="22"/>
          <w:szCs w:val="22"/>
        </w:rPr>
        <w:t xml:space="preserve">4 Suporte técnico à codificação assistencial e suporte de TI Sobre o suporte de TI os atendimentos deverão ser minimamente de segunda a sexta-feira, em horário comercial (8:00 às 17:00), podendo ser remotos (via Internet, telefone ou e-mail) ou </w:t>
      </w:r>
      <w:proofErr w:type="spellStart"/>
      <w:r w:rsidRPr="005E2A70">
        <w:rPr>
          <w:rFonts w:ascii="Arial" w:eastAsiaTheme="minorHAnsi" w:hAnsi="Arial" w:cs="Arial"/>
          <w:color w:val="000000"/>
          <w:sz w:val="22"/>
          <w:szCs w:val="22"/>
        </w:rPr>
        <w:t>onsite</w:t>
      </w:r>
      <w:proofErr w:type="spellEnd"/>
      <w:r w:rsidRPr="005E2A70">
        <w:rPr>
          <w:rFonts w:ascii="Arial" w:eastAsiaTheme="minorHAnsi" w:hAnsi="Arial" w:cs="Arial"/>
          <w:color w:val="000000"/>
          <w:sz w:val="22"/>
          <w:szCs w:val="22"/>
        </w:rPr>
        <w:t>. O Fornecedor deverá manter tutoria, presencial e à distância, que consiste em acompanhamento e</w:t>
      </w:r>
    </w:p>
    <w:p w14:paraId="6C6941E5" w14:textId="77777777" w:rsidR="005E2A70" w:rsidRPr="005E2A70" w:rsidRDefault="005E2A70" w:rsidP="00C522B4">
      <w:pPr>
        <w:autoSpaceDE w:val="0"/>
        <w:autoSpaceDN w:val="0"/>
        <w:adjustRightInd w:val="0"/>
        <w:rPr>
          <w:rFonts w:ascii="Arial" w:hAnsi="Arial" w:cs="Arial"/>
          <w:color w:val="000000" w:themeColor="text1"/>
          <w:sz w:val="22"/>
          <w:szCs w:val="22"/>
          <w:lang w:eastAsia="ar-SA"/>
        </w:rPr>
      </w:pPr>
      <w:r w:rsidRPr="005E2A70">
        <w:rPr>
          <w:rFonts w:ascii="Arial" w:eastAsiaTheme="minorHAnsi" w:hAnsi="Arial" w:cs="Arial"/>
          <w:color w:val="000000"/>
          <w:sz w:val="22"/>
          <w:szCs w:val="22"/>
        </w:rPr>
        <w:t>suporte na implantação do sistema DRG na(s) unidade(s) contratante(s).</w:t>
      </w:r>
      <w:r w:rsidRPr="005E2A70">
        <w:rPr>
          <w:rFonts w:ascii="Arial" w:hAnsi="Arial" w:cs="Arial"/>
          <w:color w:val="000000" w:themeColor="text1"/>
          <w:sz w:val="22"/>
          <w:szCs w:val="22"/>
          <w:lang w:eastAsia="ar-SA"/>
        </w:rPr>
        <w:t xml:space="preserve"> </w:t>
      </w:r>
    </w:p>
    <w:p w14:paraId="1D11D3B9" w14:textId="77777777" w:rsidR="005E2A70" w:rsidRPr="005E2A70" w:rsidRDefault="005E2A70" w:rsidP="005E2A70">
      <w:pPr>
        <w:spacing w:line="360" w:lineRule="auto"/>
        <w:rPr>
          <w:rFonts w:ascii="Arial" w:hAnsi="Arial" w:cs="Arial"/>
          <w:color w:val="000000" w:themeColor="text1"/>
          <w:sz w:val="22"/>
          <w:szCs w:val="22"/>
          <w:lang w:eastAsia="ar-SA"/>
        </w:rPr>
      </w:pPr>
      <w:r w:rsidRPr="005E2A70">
        <w:rPr>
          <w:rFonts w:ascii="Arial" w:hAnsi="Arial" w:cs="Arial"/>
          <w:b/>
          <w:sz w:val="22"/>
          <w:szCs w:val="22"/>
        </w:rPr>
        <w:t xml:space="preserve">          </w:t>
      </w:r>
    </w:p>
    <w:p w14:paraId="4FF4187A" w14:textId="77777777" w:rsidR="005E2A70" w:rsidRPr="005E2A70" w:rsidRDefault="005E2A70" w:rsidP="005E2A70">
      <w:pPr>
        <w:pStyle w:val="PargrafodaLista"/>
        <w:pBdr>
          <w:top w:val="single" w:sz="4" w:space="1" w:color="auto"/>
          <w:left w:val="single" w:sz="4" w:space="4" w:color="auto"/>
          <w:bottom w:val="single" w:sz="4" w:space="2" w:color="auto"/>
          <w:right w:val="single" w:sz="4" w:space="4" w:color="auto"/>
        </w:pBdr>
        <w:shd w:val="clear" w:color="auto" w:fill="E6E6E6"/>
        <w:ind w:left="0"/>
        <w:rPr>
          <w:rFonts w:ascii="Arial" w:hAnsi="Arial" w:cs="Arial"/>
          <w:b/>
          <w:color w:val="000000" w:themeColor="text1"/>
          <w:sz w:val="22"/>
          <w:szCs w:val="22"/>
        </w:rPr>
      </w:pPr>
      <w:r w:rsidRPr="005E2A70">
        <w:rPr>
          <w:rFonts w:ascii="Arial" w:hAnsi="Arial" w:cs="Arial"/>
          <w:b/>
          <w:color w:val="000000" w:themeColor="text1"/>
          <w:sz w:val="22"/>
          <w:szCs w:val="22"/>
        </w:rPr>
        <w:lastRenderedPageBreak/>
        <w:t>12 DA DOTAÇÃO ORCAMENTÁRIA</w:t>
      </w:r>
    </w:p>
    <w:p w14:paraId="625BE9F8"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7B2BAD46"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55A362FF"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7819A12E"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0A496C08"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3DC22E5F"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5D79C694"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23C41454"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344C97F5"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796E69BE"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1BDB92C4"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519A1CAE"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204B10E3" w14:textId="77777777" w:rsidR="005E2A70" w:rsidRPr="005E2A70" w:rsidRDefault="005E2A70" w:rsidP="005E2A70">
      <w:pPr>
        <w:pStyle w:val="PargrafodaLista"/>
        <w:numPr>
          <w:ilvl w:val="0"/>
          <w:numId w:val="18"/>
        </w:numPr>
        <w:spacing w:after="200" w:line="276" w:lineRule="auto"/>
        <w:rPr>
          <w:rFonts w:ascii="Arial" w:hAnsi="Arial" w:cs="Arial"/>
          <w:vanish/>
          <w:color w:val="000000" w:themeColor="text1"/>
          <w:sz w:val="22"/>
          <w:szCs w:val="22"/>
          <w:lang w:eastAsia="ar-SA"/>
        </w:rPr>
      </w:pPr>
    </w:p>
    <w:p w14:paraId="2001BB00" w14:textId="77777777" w:rsidR="005E2A70" w:rsidRPr="005E2A70" w:rsidRDefault="005E2A70" w:rsidP="005E2A70">
      <w:pPr>
        <w:pStyle w:val="PargrafodaLista"/>
        <w:numPr>
          <w:ilvl w:val="0"/>
          <w:numId w:val="43"/>
        </w:numPr>
        <w:spacing w:after="200" w:line="276" w:lineRule="auto"/>
        <w:rPr>
          <w:rFonts w:ascii="Arial" w:hAnsi="Arial" w:cs="Arial"/>
          <w:color w:val="000000" w:themeColor="text1"/>
          <w:sz w:val="22"/>
          <w:szCs w:val="22"/>
          <w:lang w:eastAsia="ar-SA"/>
        </w:rPr>
      </w:pPr>
      <w:r w:rsidRPr="005E2A70">
        <w:rPr>
          <w:rFonts w:ascii="Arial" w:hAnsi="Arial" w:cs="Arial"/>
          <w:color w:val="000000" w:themeColor="text1"/>
          <w:sz w:val="22"/>
          <w:szCs w:val="22"/>
          <w:lang w:eastAsia="ar-SA"/>
        </w:rPr>
        <w:t xml:space="preserve">As despesas dessa contratação serão suportadas pela modalidade de pagamento extra orçamentária, podendo ser alterada pelo departamento financeiro/orçamentário, quando necessário.  </w:t>
      </w:r>
    </w:p>
    <w:p w14:paraId="7D6FBAC0" w14:textId="77777777" w:rsidR="005E2A70" w:rsidRPr="005E2A70" w:rsidRDefault="005E2A70" w:rsidP="005E2A70">
      <w:pPr>
        <w:pStyle w:val="PargrafodaLista"/>
        <w:ind w:left="480"/>
        <w:rPr>
          <w:rFonts w:ascii="Arial" w:hAnsi="Arial" w:cs="Arial"/>
          <w:color w:val="000000" w:themeColor="text1"/>
          <w:sz w:val="22"/>
          <w:szCs w:val="22"/>
          <w:lang w:eastAsia="ar-SA"/>
        </w:rPr>
      </w:pPr>
    </w:p>
    <w:p w14:paraId="1A12EA58" w14:textId="77777777" w:rsidR="00C522B4" w:rsidRDefault="005E2A70" w:rsidP="005E2A70">
      <w:pPr>
        <w:rPr>
          <w:rFonts w:ascii="Arial" w:hAnsi="Arial" w:cs="Arial"/>
          <w:b/>
          <w:sz w:val="22"/>
          <w:szCs w:val="22"/>
        </w:rPr>
      </w:pPr>
      <w:r w:rsidRPr="005E2A70">
        <w:rPr>
          <w:rFonts w:ascii="Arial" w:hAnsi="Arial" w:cs="Arial"/>
          <w:b/>
          <w:sz w:val="22"/>
          <w:szCs w:val="22"/>
        </w:rPr>
        <w:t xml:space="preserve">SECRETARIA MUNICIPAL DE SAÚDE: 09.01.01.010.302.0011.2122.3.3.90.39.00 </w:t>
      </w:r>
    </w:p>
    <w:p w14:paraId="4AED03A7" w14:textId="650C0B1B" w:rsidR="0043523E" w:rsidRPr="005E2A70" w:rsidRDefault="005E2A70" w:rsidP="005E2A70">
      <w:pPr>
        <w:rPr>
          <w:rFonts w:ascii="Arial" w:hAnsi="Arial" w:cs="Arial"/>
          <w:sz w:val="22"/>
          <w:szCs w:val="22"/>
        </w:rPr>
      </w:pPr>
      <w:r w:rsidRPr="005E2A70">
        <w:rPr>
          <w:rFonts w:ascii="Arial" w:hAnsi="Arial" w:cs="Arial"/>
          <w:b/>
          <w:sz w:val="22"/>
          <w:szCs w:val="22"/>
        </w:rPr>
        <w:t>Ficha: 931 – Fonte: 1621000000</w:t>
      </w:r>
    </w:p>
    <w:p w14:paraId="264E06EC" w14:textId="77777777" w:rsidR="0043523E" w:rsidRDefault="0043523E" w:rsidP="0043523E">
      <w:pPr>
        <w:rPr>
          <w:rFonts w:ascii="Arial" w:hAnsi="Arial" w:cs="Arial"/>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34E27BCD" w14:textId="77777777" w:rsidR="0043523E" w:rsidRDefault="0043523E" w:rsidP="0043523E">
      <w:pPr>
        <w:rPr>
          <w:rFonts w:ascii="Arial" w:hAnsi="Arial" w:cs="Arial"/>
          <w:sz w:val="22"/>
          <w:szCs w:val="22"/>
        </w:rPr>
      </w:pPr>
    </w:p>
    <w:p w14:paraId="709972F9" w14:textId="77777777" w:rsidR="0043523E" w:rsidRDefault="0043523E" w:rsidP="0043523E">
      <w:pPr>
        <w:rPr>
          <w:rFonts w:ascii="Arial" w:hAnsi="Arial" w:cs="Arial"/>
          <w:sz w:val="22"/>
          <w:szCs w:val="22"/>
        </w:rPr>
      </w:pPr>
    </w:p>
    <w:p w14:paraId="33FD36A0" w14:textId="77777777" w:rsidR="0043523E" w:rsidRDefault="0043523E" w:rsidP="0043523E">
      <w:pPr>
        <w:rPr>
          <w:rFonts w:ascii="Arial" w:hAnsi="Arial" w:cs="Arial"/>
          <w:sz w:val="22"/>
          <w:szCs w:val="22"/>
        </w:rPr>
      </w:pPr>
    </w:p>
    <w:p w14:paraId="7A139399" w14:textId="77777777" w:rsidR="0043523E" w:rsidRDefault="0043523E" w:rsidP="0043523E">
      <w:pPr>
        <w:rPr>
          <w:rFonts w:ascii="Arial" w:hAnsi="Arial" w:cs="Arial"/>
          <w:sz w:val="22"/>
          <w:szCs w:val="22"/>
        </w:rPr>
      </w:pPr>
    </w:p>
    <w:p w14:paraId="47E0C275" w14:textId="77777777" w:rsidR="0043523E" w:rsidRDefault="0043523E" w:rsidP="0043523E">
      <w:pPr>
        <w:rPr>
          <w:rFonts w:ascii="Arial" w:hAnsi="Arial" w:cs="Arial"/>
          <w:sz w:val="22"/>
          <w:szCs w:val="22"/>
        </w:rPr>
      </w:pPr>
    </w:p>
    <w:p w14:paraId="1379181E" w14:textId="77777777" w:rsidR="0043523E" w:rsidRDefault="0043523E" w:rsidP="0043523E">
      <w:pPr>
        <w:rPr>
          <w:rFonts w:ascii="Arial" w:hAnsi="Arial" w:cs="Arial"/>
          <w:sz w:val="22"/>
          <w:szCs w:val="22"/>
        </w:rPr>
      </w:pPr>
    </w:p>
    <w:p w14:paraId="1A88E8E6" w14:textId="77777777" w:rsidR="0043523E" w:rsidRDefault="0043523E" w:rsidP="0043523E">
      <w:pPr>
        <w:rPr>
          <w:rFonts w:ascii="Arial" w:hAnsi="Arial" w:cs="Arial"/>
          <w:sz w:val="22"/>
          <w:szCs w:val="22"/>
        </w:rPr>
      </w:pPr>
    </w:p>
    <w:p w14:paraId="7CBD670C" w14:textId="77777777" w:rsidR="0043523E" w:rsidRDefault="0043523E" w:rsidP="0043523E">
      <w:pPr>
        <w:rPr>
          <w:rFonts w:ascii="Arial" w:hAnsi="Arial" w:cs="Arial"/>
          <w:sz w:val="22"/>
          <w:szCs w:val="22"/>
        </w:rPr>
      </w:pPr>
    </w:p>
    <w:p w14:paraId="41DBB1DA" w14:textId="77777777" w:rsidR="0043523E" w:rsidRDefault="0043523E" w:rsidP="0043523E">
      <w:pPr>
        <w:rPr>
          <w:rFonts w:ascii="Arial" w:hAnsi="Arial" w:cs="Arial"/>
          <w:sz w:val="22"/>
          <w:szCs w:val="22"/>
        </w:rPr>
      </w:pPr>
    </w:p>
    <w:p w14:paraId="34EA7923" w14:textId="77777777" w:rsidR="0043523E" w:rsidRDefault="0043523E" w:rsidP="0043523E">
      <w:pPr>
        <w:rPr>
          <w:rFonts w:ascii="Arial" w:hAnsi="Arial" w:cs="Arial"/>
          <w:sz w:val="22"/>
          <w:szCs w:val="22"/>
        </w:rPr>
      </w:pPr>
    </w:p>
    <w:p w14:paraId="0E14B960" w14:textId="77777777" w:rsidR="0043523E" w:rsidRDefault="0043523E" w:rsidP="0043523E">
      <w:pPr>
        <w:rPr>
          <w:rFonts w:ascii="Arial" w:hAnsi="Arial" w:cs="Arial"/>
          <w:sz w:val="22"/>
          <w:szCs w:val="22"/>
        </w:rPr>
      </w:pPr>
    </w:p>
    <w:p w14:paraId="5A773438" w14:textId="77777777" w:rsidR="0043523E" w:rsidRDefault="0043523E" w:rsidP="0043523E">
      <w:pPr>
        <w:rPr>
          <w:rFonts w:ascii="Arial" w:hAnsi="Arial" w:cs="Arial"/>
          <w:sz w:val="22"/>
          <w:szCs w:val="22"/>
        </w:rPr>
      </w:pPr>
    </w:p>
    <w:p w14:paraId="71E6699C" w14:textId="77777777" w:rsidR="0043523E" w:rsidRDefault="0043523E" w:rsidP="0043523E">
      <w:pPr>
        <w:rPr>
          <w:rFonts w:ascii="Arial" w:hAnsi="Arial" w:cs="Arial"/>
          <w:sz w:val="22"/>
          <w:szCs w:val="22"/>
        </w:rPr>
      </w:pPr>
    </w:p>
    <w:p w14:paraId="3B2FF56F" w14:textId="77777777" w:rsidR="0043523E" w:rsidRDefault="0043523E" w:rsidP="0043523E">
      <w:pPr>
        <w:rPr>
          <w:rFonts w:ascii="Arial" w:hAnsi="Arial" w:cs="Arial"/>
          <w:sz w:val="22"/>
          <w:szCs w:val="22"/>
        </w:rPr>
      </w:pPr>
    </w:p>
    <w:p w14:paraId="007D28A6" w14:textId="77777777" w:rsidR="0043523E" w:rsidRDefault="0043523E" w:rsidP="0043523E">
      <w:pPr>
        <w:rPr>
          <w:rFonts w:ascii="Arial" w:hAnsi="Arial" w:cs="Arial"/>
          <w:sz w:val="22"/>
          <w:szCs w:val="22"/>
        </w:rPr>
      </w:pPr>
    </w:p>
    <w:p w14:paraId="2DD6E92A" w14:textId="77777777" w:rsidR="0043523E" w:rsidRDefault="0043523E" w:rsidP="0043523E">
      <w:pPr>
        <w:rPr>
          <w:rFonts w:ascii="Arial" w:hAnsi="Arial" w:cs="Arial"/>
          <w:sz w:val="22"/>
          <w:szCs w:val="22"/>
        </w:rPr>
      </w:pPr>
    </w:p>
    <w:p w14:paraId="4675FC11" w14:textId="77777777" w:rsidR="0043523E" w:rsidRPr="0043523E" w:rsidRDefault="0043523E" w:rsidP="0043523E">
      <w:pPr>
        <w:rPr>
          <w:rFonts w:ascii="Arial" w:hAnsi="Arial" w:cs="Arial"/>
          <w:sz w:val="22"/>
          <w:szCs w:val="22"/>
        </w:rPr>
      </w:pPr>
    </w:p>
    <w:p w14:paraId="7DB783CD" w14:textId="77777777" w:rsidR="00BF194F" w:rsidRDefault="00BF194F" w:rsidP="00BF194F">
      <w:pPr>
        <w:widowControl w:val="0"/>
        <w:autoSpaceDE w:val="0"/>
        <w:autoSpaceDN w:val="0"/>
        <w:ind w:right="765"/>
        <w:rPr>
          <w:rFonts w:ascii="Arial" w:hAnsi="Arial" w:cs="Arial"/>
          <w:sz w:val="22"/>
          <w:szCs w:val="22"/>
        </w:rPr>
      </w:pPr>
    </w:p>
    <w:p w14:paraId="6530F113" w14:textId="77777777" w:rsidR="00BF194F" w:rsidRPr="00BF194F" w:rsidRDefault="00BF194F" w:rsidP="00BF194F">
      <w:pPr>
        <w:widowControl w:val="0"/>
        <w:autoSpaceDE w:val="0"/>
        <w:autoSpaceDN w:val="0"/>
        <w:ind w:right="765"/>
        <w:rPr>
          <w:rFonts w:ascii="Arial" w:hAnsi="Arial" w:cs="Arial"/>
          <w:sz w:val="22"/>
          <w:szCs w:val="22"/>
        </w:rPr>
      </w:pPr>
    </w:p>
    <w:p w14:paraId="02CF16EE" w14:textId="77777777" w:rsidR="00F44DC8" w:rsidRDefault="00F44DC8" w:rsidP="00F44DC8">
      <w:pPr>
        <w:pStyle w:val="PargrafodaLista"/>
        <w:widowControl w:val="0"/>
        <w:autoSpaceDE w:val="0"/>
        <w:autoSpaceDN w:val="0"/>
        <w:ind w:left="1211" w:right="765"/>
        <w:contextualSpacing w:val="0"/>
      </w:pPr>
    </w:p>
    <w:p w14:paraId="28E0277E" w14:textId="77777777" w:rsidR="0043523E" w:rsidRDefault="0043523E" w:rsidP="00F44DC8">
      <w:pPr>
        <w:pStyle w:val="PargrafodaLista"/>
        <w:widowControl w:val="0"/>
        <w:autoSpaceDE w:val="0"/>
        <w:autoSpaceDN w:val="0"/>
        <w:ind w:left="1211" w:right="765"/>
        <w:contextualSpacing w:val="0"/>
      </w:pPr>
    </w:p>
    <w:p w14:paraId="54DB98E2" w14:textId="77777777" w:rsidR="0043523E" w:rsidRDefault="0043523E" w:rsidP="00F44DC8">
      <w:pPr>
        <w:pStyle w:val="PargrafodaLista"/>
        <w:widowControl w:val="0"/>
        <w:autoSpaceDE w:val="0"/>
        <w:autoSpaceDN w:val="0"/>
        <w:ind w:left="1211" w:right="765"/>
        <w:contextualSpacing w:val="0"/>
      </w:pPr>
    </w:p>
    <w:p w14:paraId="15CCD5FF" w14:textId="77777777" w:rsidR="0043523E" w:rsidRDefault="0043523E" w:rsidP="00F44DC8">
      <w:pPr>
        <w:pStyle w:val="PargrafodaLista"/>
        <w:widowControl w:val="0"/>
        <w:autoSpaceDE w:val="0"/>
        <w:autoSpaceDN w:val="0"/>
        <w:ind w:left="1211" w:right="765"/>
        <w:contextualSpacing w:val="0"/>
      </w:pPr>
    </w:p>
    <w:p w14:paraId="4ED058A7" w14:textId="77777777" w:rsidR="0043523E" w:rsidRDefault="0043523E" w:rsidP="00F44DC8">
      <w:pPr>
        <w:pStyle w:val="PargrafodaLista"/>
        <w:widowControl w:val="0"/>
        <w:autoSpaceDE w:val="0"/>
        <w:autoSpaceDN w:val="0"/>
        <w:ind w:left="1211" w:right="765"/>
        <w:contextualSpacing w:val="0"/>
      </w:pPr>
    </w:p>
    <w:p w14:paraId="731434DC" w14:textId="77777777" w:rsidR="0043523E" w:rsidRDefault="0043523E" w:rsidP="00F44DC8">
      <w:pPr>
        <w:pStyle w:val="PargrafodaLista"/>
        <w:widowControl w:val="0"/>
        <w:autoSpaceDE w:val="0"/>
        <w:autoSpaceDN w:val="0"/>
        <w:ind w:left="1211" w:right="765"/>
        <w:contextualSpacing w:val="0"/>
      </w:pPr>
    </w:p>
    <w:p w14:paraId="5CECDF5B" w14:textId="77777777" w:rsidR="0043523E" w:rsidRDefault="0043523E" w:rsidP="00F44DC8">
      <w:pPr>
        <w:pStyle w:val="PargrafodaLista"/>
        <w:widowControl w:val="0"/>
        <w:autoSpaceDE w:val="0"/>
        <w:autoSpaceDN w:val="0"/>
        <w:ind w:left="1211" w:right="765"/>
        <w:contextualSpacing w:val="0"/>
      </w:pPr>
    </w:p>
    <w:p w14:paraId="7474DF5A" w14:textId="77777777" w:rsidR="00D91755" w:rsidRDefault="00D91755" w:rsidP="00F44DC8">
      <w:pPr>
        <w:pStyle w:val="PargrafodaLista"/>
        <w:widowControl w:val="0"/>
        <w:autoSpaceDE w:val="0"/>
        <w:autoSpaceDN w:val="0"/>
        <w:ind w:left="1211" w:right="765"/>
        <w:contextualSpacing w:val="0"/>
      </w:pPr>
    </w:p>
    <w:p w14:paraId="7CECBD18" w14:textId="77777777" w:rsidR="00D91755" w:rsidRDefault="00D91755" w:rsidP="00F44DC8">
      <w:pPr>
        <w:pStyle w:val="PargrafodaLista"/>
        <w:widowControl w:val="0"/>
        <w:autoSpaceDE w:val="0"/>
        <w:autoSpaceDN w:val="0"/>
        <w:ind w:left="1211" w:right="765"/>
        <w:contextualSpacing w:val="0"/>
      </w:pPr>
    </w:p>
    <w:p w14:paraId="43DB12F7" w14:textId="77777777" w:rsidR="00D91755" w:rsidRDefault="00D91755" w:rsidP="00F44DC8">
      <w:pPr>
        <w:pStyle w:val="PargrafodaLista"/>
        <w:widowControl w:val="0"/>
        <w:autoSpaceDE w:val="0"/>
        <w:autoSpaceDN w:val="0"/>
        <w:ind w:left="1211" w:right="765"/>
        <w:contextualSpacing w:val="0"/>
      </w:pPr>
    </w:p>
    <w:p w14:paraId="55D1ACC5" w14:textId="77777777" w:rsidR="00D91755" w:rsidRDefault="00D91755" w:rsidP="00F44DC8">
      <w:pPr>
        <w:pStyle w:val="PargrafodaLista"/>
        <w:widowControl w:val="0"/>
        <w:autoSpaceDE w:val="0"/>
        <w:autoSpaceDN w:val="0"/>
        <w:ind w:left="1211" w:right="765"/>
        <w:contextualSpacing w:val="0"/>
      </w:pPr>
    </w:p>
    <w:p w14:paraId="44BB5C04" w14:textId="77777777" w:rsidR="00D91755" w:rsidRDefault="00D91755" w:rsidP="00F44DC8">
      <w:pPr>
        <w:pStyle w:val="PargrafodaLista"/>
        <w:widowControl w:val="0"/>
        <w:autoSpaceDE w:val="0"/>
        <w:autoSpaceDN w:val="0"/>
        <w:ind w:left="1211" w:right="765"/>
        <w:contextualSpacing w:val="0"/>
      </w:pPr>
    </w:p>
    <w:p w14:paraId="59D24BE9" w14:textId="77777777" w:rsidR="00D91755" w:rsidRDefault="00D91755" w:rsidP="00F44DC8">
      <w:pPr>
        <w:pStyle w:val="PargrafodaLista"/>
        <w:widowControl w:val="0"/>
        <w:autoSpaceDE w:val="0"/>
        <w:autoSpaceDN w:val="0"/>
        <w:ind w:left="1211" w:right="765"/>
        <w:contextualSpacing w:val="0"/>
      </w:pPr>
    </w:p>
    <w:p w14:paraId="5263374F" w14:textId="77777777" w:rsidR="00D91755" w:rsidRDefault="00D91755" w:rsidP="00F44DC8">
      <w:pPr>
        <w:pStyle w:val="PargrafodaLista"/>
        <w:widowControl w:val="0"/>
        <w:autoSpaceDE w:val="0"/>
        <w:autoSpaceDN w:val="0"/>
        <w:ind w:left="1211" w:right="765"/>
        <w:contextualSpacing w:val="0"/>
      </w:pPr>
    </w:p>
    <w:p w14:paraId="1639191E" w14:textId="77777777" w:rsidR="00D91755" w:rsidRDefault="00D91755" w:rsidP="00F44DC8">
      <w:pPr>
        <w:pStyle w:val="PargrafodaLista"/>
        <w:widowControl w:val="0"/>
        <w:autoSpaceDE w:val="0"/>
        <w:autoSpaceDN w:val="0"/>
        <w:ind w:left="1211" w:right="765"/>
        <w:contextualSpacing w:val="0"/>
      </w:pPr>
    </w:p>
    <w:p w14:paraId="40912E38" w14:textId="77777777" w:rsidR="00D91755" w:rsidRDefault="00D91755" w:rsidP="00F44DC8">
      <w:pPr>
        <w:pStyle w:val="PargrafodaLista"/>
        <w:widowControl w:val="0"/>
        <w:autoSpaceDE w:val="0"/>
        <w:autoSpaceDN w:val="0"/>
        <w:ind w:left="1211" w:right="765"/>
        <w:contextualSpacing w:val="0"/>
      </w:pPr>
    </w:p>
    <w:p w14:paraId="499C9BA5" w14:textId="77777777" w:rsidR="00D91755" w:rsidRDefault="00D91755" w:rsidP="00F44DC8">
      <w:pPr>
        <w:pStyle w:val="PargrafodaLista"/>
        <w:widowControl w:val="0"/>
        <w:autoSpaceDE w:val="0"/>
        <w:autoSpaceDN w:val="0"/>
        <w:ind w:left="1211" w:right="765"/>
        <w:contextualSpacing w:val="0"/>
      </w:pPr>
    </w:p>
    <w:p w14:paraId="6E54976E" w14:textId="77777777" w:rsidR="00D91755" w:rsidRDefault="00D91755" w:rsidP="00F44DC8">
      <w:pPr>
        <w:pStyle w:val="PargrafodaLista"/>
        <w:widowControl w:val="0"/>
        <w:autoSpaceDE w:val="0"/>
        <w:autoSpaceDN w:val="0"/>
        <w:ind w:left="1211" w:right="765"/>
        <w:contextualSpacing w:val="0"/>
      </w:pPr>
    </w:p>
    <w:p w14:paraId="0FA41433" w14:textId="77777777" w:rsidR="00D91755" w:rsidRDefault="00D91755" w:rsidP="00F44DC8">
      <w:pPr>
        <w:pStyle w:val="PargrafodaLista"/>
        <w:widowControl w:val="0"/>
        <w:autoSpaceDE w:val="0"/>
        <w:autoSpaceDN w:val="0"/>
        <w:ind w:left="1211" w:right="765"/>
        <w:contextualSpacing w:val="0"/>
      </w:pPr>
    </w:p>
    <w:p w14:paraId="5079DD1B" w14:textId="77777777" w:rsidR="00D91755" w:rsidRDefault="00D91755" w:rsidP="00F44DC8">
      <w:pPr>
        <w:pStyle w:val="PargrafodaLista"/>
        <w:widowControl w:val="0"/>
        <w:autoSpaceDE w:val="0"/>
        <w:autoSpaceDN w:val="0"/>
        <w:ind w:left="1211" w:right="765"/>
        <w:contextualSpacing w:val="0"/>
      </w:pPr>
    </w:p>
    <w:p w14:paraId="00E15CA8" w14:textId="77777777" w:rsidR="00D91755" w:rsidRDefault="00D91755" w:rsidP="00F44DC8">
      <w:pPr>
        <w:pStyle w:val="PargrafodaLista"/>
        <w:widowControl w:val="0"/>
        <w:autoSpaceDE w:val="0"/>
        <w:autoSpaceDN w:val="0"/>
        <w:ind w:left="1211" w:right="765"/>
        <w:contextualSpacing w:val="0"/>
      </w:pPr>
    </w:p>
    <w:p w14:paraId="1CF08E58" w14:textId="77777777" w:rsidR="00D91755" w:rsidRDefault="00D91755" w:rsidP="00F44DC8">
      <w:pPr>
        <w:pStyle w:val="PargrafodaLista"/>
        <w:widowControl w:val="0"/>
        <w:autoSpaceDE w:val="0"/>
        <w:autoSpaceDN w:val="0"/>
        <w:ind w:left="1211" w:right="765"/>
        <w:contextualSpacing w:val="0"/>
      </w:pPr>
    </w:p>
    <w:p w14:paraId="1C4FAFA6" w14:textId="77777777" w:rsidR="0043523E" w:rsidRPr="00F44DC8" w:rsidRDefault="0043523E" w:rsidP="00F44DC8">
      <w:pPr>
        <w:pStyle w:val="PargrafodaLista"/>
        <w:widowControl w:val="0"/>
        <w:autoSpaceDE w:val="0"/>
        <w:autoSpaceDN w:val="0"/>
        <w:ind w:left="1211" w:right="765"/>
        <w:contextualSpacing w:val="0"/>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74B28D1B"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C522B4">
        <w:rPr>
          <w:rFonts w:ascii="Arial" w:eastAsia="Arial" w:hAnsi="Arial" w:cs="Arial"/>
          <w:b/>
          <w:bCs/>
          <w:sz w:val="22"/>
          <w:szCs w:val="22"/>
        </w:rPr>
        <w:t>107</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C522B4">
        <w:rPr>
          <w:rFonts w:ascii="Arial" w:eastAsia="Arial" w:hAnsi="Arial" w:cs="Arial"/>
          <w:b/>
          <w:bCs/>
          <w:sz w:val="22"/>
          <w:szCs w:val="22"/>
        </w:rPr>
        <w:t>40</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14193E91" w:rsidR="00C1199C" w:rsidRPr="00C1199C" w:rsidRDefault="00C522B4"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sz w:val="22"/>
          <w:szCs w:val="22"/>
        </w:rPr>
        <w:t>C</w:t>
      </w:r>
      <w:r w:rsidRPr="00516173">
        <w:rPr>
          <w:rFonts w:ascii="Arial" w:hAnsi="Arial" w:cs="Arial"/>
          <w:sz w:val="22"/>
          <w:szCs w:val="22"/>
        </w:rPr>
        <w:t xml:space="preserve">ontratação </w:t>
      </w:r>
      <w:r w:rsidRPr="00B446B0">
        <w:rPr>
          <w:rFonts w:ascii="Arial" w:hAnsi="Arial" w:cs="Arial"/>
          <w:bCs/>
          <w:sz w:val="22"/>
          <w:szCs w:val="22"/>
        </w:rPr>
        <w:t xml:space="preserve">de </w:t>
      </w:r>
      <w:r>
        <w:rPr>
          <w:rFonts w:ascii="Arial" w:hAnsi="Arial" w:cs="Arial"/>
          <w:bCs/>
          <w:sz w:val="22"/>
          <w:szCs w:val="22"/>
        </w:rPr>
        <w:t xml:space="preserve">serviços de subscrição de licenças de sistema de avaliação de desempenho hospitalar, </w:t>
      </w:r>
      <w:proofErr w:type="spellStart"/>
      <w:r>
        <w:rPr>
          <w:rFonts w:ascii="Arial" w:hAnsi="Arial" w:cs="Arial"/>
          <w:bCs/>
          <w:sz w:val="22"/>
          <w:szCs w:val="22"/>
        </w:rPr>
        <w:t>Diagnosis</w:t>
      </w:r>
      <w:proofErr w:type="spellEnd"/>
      <w:r>
        <w:rPr>
          <w:rFonts w:ascii="Arial" w:hAnsi="Arial" w:cs="Arial"/>
          <w:bCs/>
          <w:sz w:val="22"/>
          <w:szCs w:val="22"/>
        </w:rPr>
        <w:t xml:space="preserve"> </w:t>
      </w:r>
      <w:proofErr w:type="spellStart"/>
      <w:r>
        <w:rPr>
          <w:rFonts w:ascii="Arial" w:hAnsi="Arial" w:cs="Arial"/>
          <w:bCs/>
          <w:sz w:val="22"/>
          <w:szCs w:val="22"/>
        </w:rPr>
        <w:t>Related</w:t>
      </w:r>
      <w:proofErr w:type="spellEnd"/>
      <w:r>
        <w:rPr>
          <w:rFonts w:ascii="Arial" w:hAnsi="Arial" w:cs="Arial"/>
          <w:bCs/>
          <w:sz w:val="22"/>
          <w:szCs w:val="22"/>
        </w:rPr>
        <w:t xml:space="preserve"> </w:t>
      </w:r>
      <w:proofErr w:type="spellStart"/>
      <w:r>
        <w:rPr>
          <w:rFonts w:ascii="Arial" w:hAnsi="Arial" w:cs="Arial"/>
          <w:bCs/>
          <w:sz w:val="22"/>
          <w:szCs w:val="22"/>
        </w:rPr>
        <w:t>Groups</w:t>
      </w:r>
      <w:proofErr w:type="spellEnd"/>
      <w:r>
        <w:rPr>
          <w:rFonts w:ascii="Arial" w:hAnsi="Arial" w:cs="Arial"/>
          <w:bCs/>
          <w:sz w:val="22"/>
          <w:szCs w:val="22"/>
        </w:rPr>
        <w:t xml:space="preserve"> (DRG)</w:t>
      </w:r>
      <w:r>
        <w:rPr>
          <w:rFonts w:ascii="Arial" w:hAnsi="Arial" w:cs="Arial"/>
          <w:bCs/>
          <w:color w:val="000000"/>
          <w:sz w:val="22"/>
          <w:szCs w:val="22"/>
        </w:rPr>
        <w:t xml:space="preserve">, para a Fundação de Assistência Social de Janaúba, Hospital </w:t>
      </w:r>
      <w:proofErr w:type="spellStart"/>
      <w:r>
        <w:rPr>
          <w:rFonts w:ascii="Arial" w:hAnsi="Arial" w:cs="Arial"/>
          <w:bCs/>
          <w:color w:val="000000"/>
          <w:sz w:val="22"/>
          <w:szCs w:val="22"/>
        </w:rPr>
        <w:t>Fundajan</w:t>
      </w:r>
      <w:proofErr w:type="spellEnd"/>
      <w:r>
        <w:rPr>
          <w:rFonts w:ascii="Arial" w:hAnsi="Arial" w:cs="Arial"/>
          <w:bCs/>
          <w:color w:val="000000"/>
          <w:sz w:val="22"/>
          <w:szCs w:val="22"/>
        </w:rPr>
        <w:t>, dentro das condições estabelecidas na Deliberação CIB-SUS/MG Nº 4.586, de 21 de fevereiro de 2024 e RESOLUÇÃO SES/MG Nº 9.343, de 21 DE FEVEREIRO DE 2024</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63300AD1"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C522B4">
        <w:rPr>
          <w:rFonts w:ascii="Arial" w:eastAsia="Arial" w:hAnsi="Arial" w:cs="Arial"/>
          <w:b/>
          <w:bCs/>
          <w:sz w:val="22"/>
          <w:szCs w:val="22"/>
        </w:rPr>
        <w:t>107</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C522B4">
        <w:rPr>
          <w:rFonts w:ascii="Arial" w:eastAsia="Arial" w:hAnsi="Arial" w:cs="Arial"/>
          <w:b/>
          <w:bCs/>
          <w:sz w:val="22"/>
          <w:szCs w:val="22"/>
        </w:rPr>
        <w:t>40</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lastRenderedPageBreak/>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7AF6C07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C522B4">
        <w:rPr>
          <w:rFonts w:ascii="Arial" w:eastAsia="Arial" w:hAnsi="Arial" w:cs="Arial"/>
          <w:b/>
          <w:bCs/>
          <w:sz w:val="22"/>
          <w:szCs w:val="22"/>
        </w:rPr>
        <w:t>40</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C522B4">
        <w:rPr>
          <w:rFonts w:ascii="Arial" w:eastAsia="Arial" w:hAnsi="Arial" w:cs="Arial"/>
          <w:b/>
          <w:bCs/>
          <w:sz w:val="22"/>
          <w:szCs w:val="22"/>
        </w:rPr>
        <w:t>107</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9"/>
          <w:footerReference w:type="default" r:id="rId20"/>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45C1E793"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C522B4">
        <w:rPr>
          <w:rFonts w:ascii="Arial" w:hAnsi="Arial" w:cs="Arial"/>
          <w:b/>
          <w:sz w:val="22"/>
          <w:szCs w:val="22"/>
        </w:rPr>
        <w:t>40</w:t>
      </w:r>
      <w:r w:rsidR="00797E35">
        <w:rPr>
          <w:rFonts w:ascii="Arial" w:hAnsi="Arial" w:cs="Arial"/>
          <w:b/>
          <w:sz w:val="22"/>
          <w:szCs w:val="22"/>
        </w:rPr>
        <w:t>/</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1"/>
          <w:footerReference w:type="default" r:id="rId22"/>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BF0D" w14:textId="77777777" w:rsidR="00923DF7" w:rsidRDefault="00923DF7" w:rsidP="001F39C2">
      <w:r>
        <w:separator/>
      </w:r>
    </w:p>
  </w:endnote>
  <w:endnote w:type="continuationSeparator" w:id="0">
    <w:p w14:paraId="201F56BB" w14:textId="77777777" w:rsidR="00923DF7" w:rsidRDefault="00923DF7"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roman"/>
    <w:notTrueType/>
    <w:pitch w:val="default"/>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15AA" w14:textId="77777777" w:rsidR="00923DF7" w:rsidRDefault="00923DF7" w:rsidP="001F39C2">
      <w:r>
        <w:separator/>
      </w:r>
    </w:p>
  </w:footnote>
  <w:footnote w:type="continuationSeparator" w:id="0">
    <w:p w14:paraId="1E0DC1A2" w14:textId="77777777" w:rsidR="00923DF7" w:rsidRDefault="00923DF7"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3DF7"/>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2E25"/>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679BE"/>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5ADD"/>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35E4C"/>
    <w:rsid w:val="00F44B98"/>
    <w:rsid w:val="00F44DC8"/>
    <w:rsid w:val="00F45834"/>
    <w:rsid w:val="00F63154"/>
    <w:rsid w:val="00F63A3C"/>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sca_esv=7ec6ad9a6a04dfb7&amp;rlz=1C1FNES_pt-PTBR1130BR1130&amp;cs=0&amp;sxsrf=AE3TifPtj4kct5TSDiBG61ijcw8PTuh-qg%3A1754654811701&amp;q=Sistema+%C3%9Anico+de+Sa%C3%BAde+%28SUS%29&amp;sa=X&amp;ved=2ahUKEwjd-uPFlvuOAxUKLbkGHWTeINIQxccNegQIAxAB&amp;mstk=AUtExfCRxYOr7IOW82CSvxoLuO6avh0DzwHP21F476HPiIh-LwMHlz5mZMgDzHSpJi21t9qqSQo8wu6maXH_YakbWXyUZb0VK6eXb_atLTtcmM41tEnk6TIl3_T_EqfA2CUas5nonUJiLHmIAskpIeeB0eb7-rZhB4KQdVDiX91K-16T7-wrZRRuiO_N8A7T7TQKixBXqNVRhHx7yU9XY6lYLRN488t3l_9eoikb6bT1y1ed1nYiLMtPnFRn5V3MUEitsVoGg2sujunEDIJP1FoRGZ6u&amp;csui=3" TargetMode="External"/><Relationship Id="rId23" Type="http://schemas.openxmlformats.org/officeDocument/2006/relationships/fontTable" Target="fontTable.xml"/><Relationship Id="rId10" Type="http://schemas.openxmlformats.org/officeDocument/2006/relationships/hyperlink" Target="http://www.licitardigital.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15133</Words>
  <Characters>81723</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2025-10-10T18:43:00Z</cp:lastPrinted>
  <dcterms:created xsi:type="dcterms:W3CDTF">2025-10-10T18:43:00Z</dcterms:created>
  <dcterms:modified xsi:type="dcterms:W3CDTF">2025-10-10T18:43:00Z</dcterms:modified>
</cp:coreProperties>
</file>