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5301D502"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6061F0">
        <w:rPr>
          <w:b/>
          <w:sz w:val="20"/>
          <w:szCs w:val="20"/>
        </w:rPr>
        <w:t>126</w:t>
      </w:r>
      <w:r w:rsidRPr="007F4057">
        <w:rPr>
          <w:b/>
          <w:sz w:val="20"/>
          <w:szCs w:val="20"/>
        </w:rPr>
        <w:t>/202</w:t>
      </w:r>
      <w:r w:rsidR="00BE786E">
        <w:rPr>
          <w:b/>
          <w:sz w:val="20"/>
          <w:szCs w:val="20"/>
        </w:rPr>
        <w:t>5</w:t>
      </w:r>
    </w:p>
    <w:p w14:paraId="3E688B2B" w14:textId="79093268"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006061F0">
        <w:rPr>
          <w:b/>
          <w:spacing w:val="-2"/>
          <w:sz w:val="20"/>
          <w:szCs w:val="20"/>
        </w:rPr>
        <w:t xml:space="preserve"> 43</w:t>
      </w:r>
      <w:r w:rsidRPr="007F4057">
        <w:rPr>
          <w:b/>
          <w:spacing w:val="-2"/>
          <w:sz w:val="20"/>
          <w:szCs w:val="20"/>
        </w:rPr>
        <w:t>/202</w:t>
      </w:r>
      <w:r w:rsidR="00BE786E">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057C59DA" w:rsidR="00FC0AA5" w:rsidRPr="000E5DB5" w:rsidRDefault="00000000" w:rsidP="00522AF2">
      <w:pPr>
        <w:ind w:left="232" w:right="228"/>
        <w:jc w:val="both"/>
        <w:rPr>
          <w:sz w:val="20"/>
          <w:szCs w:val="20"/>
        </w:rPr>
      </w:pPr>
      <w:r w:rsidRPr="000E5DB5">
        <w:rPr>
          <w:sz w:val="20"/>
          <w:szCs w:val="20"/>
        </w:rPr>
        <w:t xml:space="preserve">Edital de Chamamento Público para </w:t>
      </w:r>
      <w:r w:rsidRPr="006061F0">
        <w:rPr>
          <w:sz w:val="20"/>
          <w:szCs w:val="20"/>
        </w:rPr>
        <w:t>Credenciamento</w:t>
      </w:r>
      <w:r w:rsidR="006061F0" w:rsidRPr="006061F0">
        <w:rPr>
          <w:sz w:val="20"/>
          <w:szCs w:val="20"/>
        </w:rPr>
        <w:t xml:space="preserve"> para</w:t>
      </w:r>
      <w:r w:rsidRPr="006061F0">
        <w:rPr>
          <w:sz w:val="20"/>
          <w:szCs w:val="20"/>
        </w:rPr>
        <w:t xml:space="preserve"> </w:t>
      </w:r>
      <w:r w:rsidR="006061F0" w:rsidRPr="006061F0">
        <w:rPr>
          <w:bCs/>
          <w:sz w:val="20"/>
          <w:szCs w:val="20"/>
        </w:rPr>
        <w:t>contratação de serviços de ornamentação em eventos promovidos por este município</w:t>
      </w:r>
      <w:r w:rsidR="00BE786E" w:rsidRPr="006061F0">
        <w:rPr>
          <w:sz w:val="20"/>
          <w:szCs w:val="20"/>
        </w:rPr>
        <w:t xml:space="preserve">, </w:t>
      </w:r>
      <w:r w:rsidRPr="006061F0">
        <w:rPr>
          <w:sz w:val="20"/>
          <w:szCs w:val="20"/>
        </w:rPr>
        <w:t>nos</w:t>
      </w:r>
      <w:r w:rsidRPr="000E5DB5">
        <w:rPr>
          <w:sz w:val="20"/>
          <w:szCs w:val="20"/>
        </w:rPr>
        <w:t xml:space="preserve">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0D6DE20B"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58484F">
              <w:rPr>
                <w:b/>
                <w:bCs/>
                <w:sz w:val="20"/>
                <w:szCs w:val="20"/>
              </w:rPr>
              <w:t>0</w:t>
            </w:r>
            <w:r w:rsidR="006061F0">
              <w:rPr>
                <w:b/>
                <w:bCs/>
                <w:sz w:val="20"/>
                <w:szCs w:val="20"/>
              </w:rPr>
              <w:t>9</w:t>
            </w:r>
            <w:r w:rsidRPr="008F0689">
              <w:rPr>
                <w:b/>
                <w:bCs/>
                <w:sz w:val="20"/>
                <w:szCs w:val="20"/>
              </w:rPr>
              <w:t>/</w:t>
            </w:r>
            <w:r w:rsidR="006061F0">
              <w:rPr>
                <w:b/>
                <w:bCs/>
                <w:sz w:val="20"/>
                <w:szCs w:val="20"/>
              </w:rPr>
              <w:t>12</w:t>
            </w:r>
            <w:r w:rsidRPr="008F0689">
              <w:rPr>
                <w:b/>
                <w:bCs/>
                <w:sz w:val="20"/>
                <w:szCs w:val="20"/>
              </w:rPr>
              <w:t>/202</w:t>
            </w:r>
            <w:r w:rsidR="00EB5837">
              <w:rPr>
                <w:b/>
                <w:bCs/>
                <w:sz w:val="20"/>
                <w:szCs w:val="20"/>
              </w:rPr>
              <w:t>5</w:t>
            </w:r>
            <w:r w:rsidRPr="007F4057">
              <w:rPr>
                <w:sz w:val="20"/>
                <w:szCs w:val="20"/>
              </w:rPr>
              <w:t>,</w:t>
            </w:r>
            <w:r w:rsidRPr="007F4057">
              <w:rPr>
                <w:spacing w:val="40"/>
                <w:sz w:val="20"/>
                <w:szCs w:val="20"/>
              </w:rPr>
              <w:t xml:space="preserve"> </w:t>
            </w:r>
            <w:r w:rsidRPr="007F4057">
              <w:rPr>
                <w:sz w:val="20"/>
                <w:szCs w:val="20"/>
              </w:rPr>
              <w:t xml:space="preserve">das </w:t>
            </w:r>
            <w:r w:rsidR="006061F0">
              <w:rPr>
                <w:sz w:val="20"/>
                <w:szCs w:val="20"/>
              </w:rPr>
              <w:t>10</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37EA788C"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profissionais especializados </w:t>
      </w:r>
      <w:r w:rsidR="006061F0">
        <w:rPr>
          <w:bCs/>
          <w:sz w:val="20"/>
          <w:szCs w:val="20"/>
        </w:rPr>
        <w:t xml:space="preserve">em </w:t>
      </w:r>
      <w:r w:rsidR="006061F0" w:rsidRPr="006061F0">
        <w:rPr>
          <w:bCs/>
          <w:sz w:val="20"/>
          <w:szCs w:val="20"/>
        </w:rPr>
        <w:t>serviços de ornamentação em eventos promovidos por 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55EBE07A"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6061F0" w:rsidRPr="006061F0">
        <w:rPr>
          <w:bCs/>
          <w:sz w:val="20"/>
          <w:szCs w:val="20"/>
        </w:rPr>
        <w:t>serviços de ornamentação em eventos promovidos por 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lastRenderedPageBreak/>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14DFB055"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6061F0">
        <w:rPr>
          <w:sz w:val="20"/>
          <w:szCs w:val="20"/>
        </w:rPr>
        <w:t>26</w:t>
      </w:r>
      <w:r w:rsidR="00EB5837">
        <w:rPr>
          <w:sz w:val="20"/>
          <w:szCs w:val="20"/>
        </w:rPr>
        <w:t xml:space="preserve"> de </w:t>
      </w:r>
      <w:r w:rsidR="006061F0">
        <w:rPr>
          <w:sz w:val="20"/>
          <w:szCs w:val="20"/>
        </w:rPr>
        <w:t>novembr</w:t>
      </w:r>
      <w:r w:rsidR="00801930">
        <w:rPr>
          <w:sz w:val="20"/>
          <w:szCs w:val="20"/>
        </w:rPr>
        <w:t xml:space="preserve">o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Pr="00495D0E"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731EEB">
        <w:rPr>
          <w:b/>
          <w:bCs/>
          <w:sz w:val="20"/>
          <w:szCs w:val="20"/>
        </w:rPr>
        <w:t>TERMO</w:t>
      </w:r>
      <w:r w:rsidR="00542C82" w:rsidRPr="00731EEB">
        <w:rPr>
          <w:b/>
          <w:bCs/>
          <w:spacing w:val="-1"/>
          <w:sz w:val="20"/>
          <w:szCs w:val="20"/>
        </w:rPr>
        <w:t xml:space="preserve"> </w:t>
      </w:r>
      <w:r w:rsidR="00542C82" w:rsidRPr="00731EEB">
        <w:rPr>
          <w:b/>
          <w:bCs/>
          <w:sz w:val="20"/>
          <w:szCs w:val="20"/>
        </w:rPr>
        <w:t xml:space="preserve">DE </w:t>
      </w:r>
      <w:r w:rsidR="00542C82" w:rsidRPr="00731EEB">
        <w:rPr>
          <w:b/>
          <w:bCs/>
          <w:spacing w:val="-2"/>
          <w:sz w:val="20"/>
          <w:szCs w:val="20"/>
        </w:rPr>
        <w:t>REFERÊNCIA</w:t>
      </w:r>
      <w:r w:rsidR="00542C82" w:rsidRPr="00801930">
        <w:rPr>
          <w:b/>
          <w:bCs/>
          <w:color w:val="EE0000"/>
          <w:spacing w:val="-2"/>
          <w:sz w:val="20"/>
          <w:szCs w:val="20"/>
        </w:rPr>
        <w:tab/>
      </w:r>
    </w:p>
    <w:p w14:paraId="08AFDA0B" w14:textId="77777777" w:rsidR="006061F0" w:rsidRPr="00495D0E" w:rsidRDefault="006061F0" w:rsidP="006061F0">
      <w:pPr>
        <w:spacing w:after="360"/>
        <w:jc w:val="center"/>
        <w:rPr>
          <w:b/>
          <w:color w:val="000000" w:themeColor="text1"/>
          <w:sz w:val="20"/>
          <w:szCs w:val="20"/>
          <w:u w:val="single"/>
          <w:lang w:eastAsia="ar-SA"/>
        </w:rPr>
      </w:pPr>
    </w:p>
    <w:p w14:paraId="5D4C7C09"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495D0E">
        <w:rPr>
          <w:b/>
          <w:color w:val="000000" w:themeColor="text1"/>
          <w:sz w:val="20"/>
          <w:szCs w:val="20"/>
        </w:rPr>
        <w:t>OBJETO</w:t>
      </w:r>
    </w:p>
    <w:p w14:paraId="49842E67" w14:textId="77777777" w:rsidR="006061F0" w:rsidRDefault="006061F0" w:rsidP="006061F0">
      <w:pPr>
        <w:pStyle w:val="PargrafodaLista"/>
        <w:numPr>
          <w:ilvl w:val="1"/>
          <w:numId w:val="33"/>
        </w:numPr>
        <w:suppressAutoHyphens/>
        <w:autoSpaceDE/>
        <w:autoSpaceDN/>
        <w:spacing w:before="0" w:after="200" w:line="360" w:lineRule="auto"/>
        <w:ind w:left="709" w:hanging="578"/>
        <w:contextualSpacing/>
        <w:rPr>
          <w:bCs/>
          <w:sz w:val="20"/>
          <w:szCs w:val="20"/>
        </w:rPr>
      </w:pPr>
      <w:r w:rsidRPr="00495D0E">
        <w:rPr>
          <w:bCs/>
          <w:sz w:val="20"/>
          <w:szCs w:val="20"/>
        </w:rPr>
        <w:t>Constitui objeto da presente licitação o CREDENCIAMENTO PARA SERVIÇOS DE ORNAMENTAÇÃO EM EVENTOS PROMOVIDOS PELO MUNICÍPIO DE JANAÚBA.</w:t>
      </w:r>
    </w:p>
    <w:p w14:paraId="25F40EA8" w14:textId="77777777" w:rsidR="00495D0E" w:rsidRPr="00495D0E" w:rsidRDefault="00495D0E" w:rsidP="00495D0E">
      <w:pPr>
        <w:pStyle w:val="PargrafodaLista"/>
        <w:suppressAutoHyphens/>
        <w:autoSpaceDE/>
        <w:autoSpaceDN/>
        <w:spacing w:before="0" w:after="200" w:line="360" w:lineRule="auto"/>
        <w:ind w:left="709" w:firstLine="0"/>
        <w:contextualSpacing/>
        <w:rPr>
          <w:bCs/>
          <w:sz w:val="20"/>
          <w:szCs w:val="20"/>
        </w:rPr>
      </w:pPr>
    </w:p>
    <w:p w14:paraId="6EF4F331"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495D0E">
        <w:rPr>
          <w:b/>
          <w:color w:val="000000" w:themeColor="text1"/>
          <w:sz w:val="20"/>
          <w:szCs w:val="20"/>
        </w:rPr>
        <w:t>JUSTIFICATIVA</w:t>
      </w:r>
    </w:p>
    <w:p w14:paraId="369A1960" w14:textId="254FDC86" w:rsidR="006061F0" w:rsidRPr="00495D0E" w:rsidRDefault="006061F0" w:rsidP="006061F0">
      <w:pPr>
        <w:pStyle w:val="PargrafodaLista"/>
        <w:numPr>
          <w:ilvl w:val="1"/>
          <w:numId w:val="28"/>
        </w:numPr>
        <w:suppressAutoHyphens/>
        <w:autoSpaceDE/>
        <w:autoSpaceDN/>
        <w:spacing w:before="0" w:after="200" w:line="360" w:lineRule="auto"/>
        <w:ind w:left="709" w:right="-1" w:hanging="567"/>
        <w:contextualSpacing/>
        <w:rPr>
          <w:sz w:val="20"/>
          <w:szCs w:val="20"/>
        </w:rPr>
      </w:pPr>
      <w:r w:rsidRPr="00495D0E">
        <w:rPr>
          <w:sz w:val="20"/>
          <w:szCs w:val="20"/>
        </w:rPr>
        <w:t xml:space="preserve">O credenciamento para serviços de ornamentação em eventos promovidos pelo Município de Janaúba justifica-se pela necessidade de atender, de forma contínua, eficiente e padronizada, </w:t>
      </w:r>
      <w:r w:rsidR="004B2F4A">
        <w:rPr>
          <w:sz w:val="20"/>
          <w:szCs w:val="20"/>
        </w:rPr>
        <w:t>a</w:t>
      </w:r>
      <w:r w:rsidRPr="00495D0E">
        <w:rPr>
          <w:sz w:val="20"/>
          <w:szCs w:val="20"/>
        </w:rPr>
        <w:t>s demandas de ambientação e decoração de eventos institucionais, culturais, comemorativos e oficiais realizados pela administração pública municipal.</w:t>
      </w:r>
    </w:p>
    <w:p w14:paraId="50CC371D" w14:textId="77777777" w:rsidR="006061F0" w:rsidRPr="00495D0E" w:rsidRDefault="006061F0" w:rsidP="006061F0">
      <w:pPr>
        <w:pStyle w:val="PargrafodaLista"/>
        <w:numPr>
          <w:ilvl w:val="1"/>
          <w:numId w:val="28"/>
        </w:numPr>
        <w:suppressAutoHyphens/>
        <w:autoSpaceDE/>
        <w:autoSpaceDN/>
        <w:spacing w:before="0" w:after="200" w:line="360" w:lineRule="auto"/>
        <w:ind w:left="709" w:right="-1" w:hanging="567"/>
        <w:contextualSpacing/>
        <w:rPr>
          <w:sz w:val="20"/>
          <w:szCs w:val="20"/>
        </w:rPr>
      </w:pPr>
      <w:r w:rsidRPr="00495D0E">
        <w:rPr>
          <w:sz w:val="20"/>
          <w:szCs w:val="20"/>
        </w:rPr>
        <w:t>Considerando que a realização desses eventos ocorre em diferentes datas, locais e formatos, torna-se essencial dispor de profissionais e empresas previamente habilitados, garantindo agilidade na contratação, qualidade na prestação dos serviços e economicidade ao erário.</w:t>
      </w:r>
    </w:p>
    <w:p w14:paraId="456B3910" w14:textId="77777777" w:rsidR="006061F0" w:rsidRDefault="006061F0" w:rsidP="006061F0">
      <w:pPr>
        <w:pStyle w:val="PargrafodaLista"/>
        <w:numPr>
          <w:ilvl w:val="1"/>
          <w:numId w:val="28"/>
        </w:numPr>
        <w:suppressAutoHyphens/>
        <w:autoSpaceDE/>
        <w:autoSpaceDN/>
        <w:spacing w:before="0" w:after="200" w:line="360" w:lineRule="auto"/>
        <w:ind w:left="709" w:right="-1" w:hanging="567"/>
        <w:contextualSpacing/>
        <w:rPr>
          <w:sz w:val="20"/>
          <w:szCs w:val="20"/>
        </w:rPr>
      </w:pPr>
      <w:r w:rsidRPr="00495D0E">
        <w:rPr>
          <w:sz w:val="20"/>
          <w:szCs w:val="20"/>
        </w:rPr>
        <w:t>O credenciamento permite, ainda, ampliar a participação de interessados, assegurando isonomia, transparência e competitividade, bem como possibilitando à Prefeitura selecionar prestadores conforme a necessidade e a especificidade de cada evento. Dessa forma, a Administração Municipal assegura melhores condições para a execução das atividades públicas, fortalecendo ações culturais, cerimoniais e institucionais no município.</w:t>
      </w:r>
    </w:p>
    <w:p w14:paraId="04D8423D" w14:textId="77777777" w:rsidR="00495D0E" w:rsidRPr="00495D0E" w:rsidRDefault="00495D0E" w:rsidP="00495D0E">
      <w:pPr>
        <w:pStyle w:val="PargrafodaLista"/>
        <w:suppressAutoHyphens/>
        <w:autoSpaceDE/>
        <w:autoSpaceDN/>
        <w:spacing w:before="0" w:after="200" w:line="360" w:lineRule="auto"/>
        <w:ind w:left="709" w:right="-1" w:firstLine="0"/>
        <w:contextualSpacing/>
        <w:rPr>
          <w:sz w:val="20"/>
          <w:szCs w:val="20"/>
        </w:rPr>
      </w:pPr>
    </w:p>
    <w:p w14:paraId="3D78F95F"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ESPECIFICAÇÃO DO OBJETO</w:t>
      </w:r>
    </w:p>
    <w:tbl>
      <w:tblPr>
        <w:tblStyle w:val="Tabelacomgrade"/>
        <w:tblW w:w="10490" w:type="dxa"/>
        <w:tblInd w:w="-147" w:type="dxa"/>
        <w:tblLook w:val="04A0" w:firstRow="1" w:lastRow="0" w:firstColumn="1" w:lastColumn="0" w:noHBand="0" w:noVBand="1"/>
      </w:tblPr>
      <w:tblGrid>
        <w:gridCol w:w="656"/>
        <w:gridCol w:w="5298"/>
        <w:gridCol w:w="851"/>
        <w:gridCol w:w="850"/>
        <w:gridCol w:w="1418"/>
        <w:gridCol w:w="1417"/>
      </w:tblGrid>
      <w:tr w:rsidR="006061F0" w:rsidRPr="00495D0E" w14:paraId="43B75643" w14:textId="77777777" w:rsidTr="00495D0E">
        <w:tc>
          <w:tcPr>
            <w:tcW w:w="656" w:type="dxa"/>
          </w:tcPr>
          <w:p w14:paraId="65039431" w14:textId="77777777" w:rsidR="006061F0" w:rsidRPr="00495D0E" w:rsidRDefault="006061F0" w:rsidP="00831125">
            <w:pPr>
              <w:jc w:val="center"/>
              <w:rPr>
                <w:sz w:val="20"/>
                <w:szCs w:val="20"/>
              </w:rPr>
            </w:pPr>
            <w:r w:rsidRPr="00495D0E">
              <w:rPr>
                <w:sz w:val="20"/>
                <w:szCs w:val="20"/>
              </w:rPr>
              <w:t>Item</w:t>
            </w:r>
          </w:p>
        </w:tc>
        <w:tc>
          <w:tcPr>
            <w:tcW w:w="5298" w:type="dxa"/>
          </w:tcPr>
          <w:p w14:paraId="5558FE1B" w14:textId="77777777" w:rsidR="006061F0" w:rsidRPr="00495D0E" w:rsidRDefault="006061F0" w:rsidP="00831125">
            <w:pPr>
              <w:jc w:val="center"/>
              <w:rPr>
                <w:sz w:val="20"/>
                <w:szCs w:val="20"/>
              </w:rPr>
            </w:pPr>
            <w:r w:rsidRPr="00495D0E">
              <w:rPr>
                <w:sz w:val="20"/>
                <w:szCs w:val="20"/>
              </w:rPr>
              <w:t>Especificação</w:t>
            </w:r>
          </w:p>
        </w:tc>
        <w:tc>
          <w:tcPr>
            <w:tcW w:w="851" w:type="dxa"/>
          </w:tcPr>
          <w:p w14:paraId="521937A3" w14:textId="77777777" w:rsidR="006061F0" w:rsidRPr="00495D0E" w:rsidRDefault="006061F0" w:rsidP="00831125">
            <w:pPr>
              <w:rPr>
                <w:sz w:val="20"/>
                <w:szCs w:val="20"/>
              </w:rPr>
            </w:pPr>
            <w:r w:rsidRPr="00495D0E">
              <w:rPr>
                <w:sz w:val="20"/>
                <w:szCs w:val="20"/>
              </w:rPr>
              <w:t>Unid.</w:t>
            </w:r>
          </w:p>
        </w:tc>
        <w:tc>
          <w:tcPr>
            <w:tcW w:w="850" w:type="dxa"/>
          </w:tcPr>
          <w:p w14:paraId="2C783C49" w14:textId="77777777" w:rsidR="006061F0" w:rsidRPr="00495D0E" w:rsidRDefault="006061F0" w:rsidP="00831125">
            <w:pPr>
              <w:rPr>
                <w:sz w:val="20"/>
                <w:szCs w:val="20"/>
              </w:rPr>
            </w:pPr>
            <w:r w:rsidRPr="00495D0E">
              <w:rPr>
                <w:sz w:val="20"/>
                <w:szCs w:val="20"/>
              </w:rPr>
              <w:t>Qtde.</w:t>
            </w:r>
          </w:p>
        </w:tc>
        <w:tc>
          <w:tcPr>
            <w:tcW w:w="1418" w:type="dxa"/>
          </w:tcPr>
          <w:p w14:paraId="1BAD8EB8" w14:textId="77777777" w:rsidR="006061F0" w:rsidRPr="00495D0E" w:rsidRDefault="006061F0" w:rsidP="00831125">
            <w:pPr>
              <w:rPr>
                <w:sz w:val="20"/>
                <w:szCs w:val="20"/>
              </w:rPr>
            </w:pPr>
            <w:r w:rsidRPr="00495D0E">
              <w:rPr>
                <w:sz w:val="20"/>
                <w:szCs w:val="20"/>
              </w:rPr>
              <w:t>Valor Unit.</w:t>
            </w:r>
          </w:p>
        </w:tc>
        <w:tc>
          <w:tcPr>
            <w:tcW w:w="1417" w:type="dxa"/>
          </w:tcPr>
          <w:p w14:paraId="6C48E648" w14:textId="77777777" w:rsidR="006061F0" w:rsidRPr="00495D0E" w:rsidRDefault="006061F0" w:rsidP="00831125">
            <w:pPr>
              <w:rPr>
                <w:sz w:val="20"/>
                <w:szCs w:val="20"/>
              </w:rPr>
            </w:pPr>
            <w:r w:rsidRPr="00495D0E">
              <w:rPr>
                <w:sz w:val="20"/>
                <w:szCs w:val="20"/>
              </w:rPr>
              <w:t xml:space="preserve">Valor Total </w:t>
            </w:r>
          </w:p>
        </w:tc>
      </w:tr>
      <w:tr w:rsidR="006061F0" w:rsidRPr="00495D0E" w14:paraId="38DE5600" w14:textId="77777777" w:rsidTr="00495D0E">
        <w:tc>
          <w:tcPr>
            <w:tcW w:w="656" w:type="dxa"/>
          </w:tcPr>
          <w:p w14:paraId="6B7516CA" w14:textId="77777777" w:rsidR="006061F0" w:rsidRPr="00495D0E" w:rsidRDefault="006061F0" w:rsidP="00831125">
            <w:pPr>
              <w:rPr>
                <w:sz w:val="20"/>
                <w:szCs w:val="20"/>
              </w:rPr>
            </w:pPr>
            <w:r w:rsidRPr="00495D0E">
              <w:rPr>
                <w:sz w:val="20"/>
                <w:szCs w:val="20"/>
              </w:rPr>
              <w:t>01</w:t>
            </w:r>
          </w:p>
        </w:tc>
        <w:tc>
          <w:tcPr>
            <w:tcW w:w="5298" w:type="dxa"/>
          </w:tcPr>
          <w:p w14:paraId="05F8240B" w14:textId="77777777" w:rsidR="006061F0" w:rsidRPr="00495D0E" w:rsidRDefault="006061F0" w:rsidP="00831125">
            <w:pPr>
              <w:rPr>
                <w:sz w:val="20"/>
                <w:szCs w:val="20"/>
              </w:rPr>
            </w:pPr>
            <w:r w:rsidRPr="00495D0E">
              <w:rPr>
                <w:sz w:val="20"/>
                <w:szCs w:val="20"/>
              </w:rPr>
              <w:t>Serviço de decoração temática simples: Concepção e montagem de decoração temática utilizando elementos decorativos específicos para cada tema, conforme ideia central apresentada pela contratante. Deverão ser utilizados elementos decorativos variados, de acordo com a realidade de cada evento, compreendendo: painel para fotos contendo: tapete, forração em tecido temático, plantas e arranjos com flores, banco ou sofá.</w:t>
            </w:r>
          </w:p>
        </w:tc>
        <w:tc>
          <w:tcPr>
            <w:tcW w:w="851" w:type="dxa"/>
          </w:tcPr>
          <w:p w14:paraId="1B8B79C3" w14:textId="77777777" w:rsidR="006061F0" w:rsidRPr="00495D0E" w:rsidRDefault="006061F0" w:rsidP="00831125">
            <w:pPr>
              <w:rPr>
                <w:sz w:val="20"/>
                <w:szCs w:val="20"/>
              </w:rPr>
            </w:pPr>
            <w:r w:rsidRPr="00495D0E">
              <w:rPr>
                <w:sz w:val="20"/>
                <w:szCs w:val="20"/>
              </w:rPr>
              <w:t>Serv.</w:t>
            </w:r>
          </w:p>
        </w:tc>
        <w:tc>
          <w:tcPr>
            <w:tcW w:w="850" w:type="dxa"/>
          </w:tcPr>
          <w:p w14:paraId="50CAF76B" w14:textId="77777777" w:rsidR="006061F0" w:rsidRPr="00495D0E" w:rsidRDefault="006061F0" w:rsidP="00831125">
            <w:pPr>
              <w:rPr>
                <w:sz w:val="20"/>
                <w:szCs w:val="20"/>
              </w:rPr>
            </w:pPr>
            <w:r w:rsidRPr="00495D0E">
              <w:rPr>
                <w:sz w:val="20"/>
                <w:szCs w:val="20"/>
              </w:rPr>
              <w:t>03</w:t>
            </w:r>
          </w:p>
        </w:tc>
        <w:tc>
          <w:tcPr>
            <w:tcW w:w="1418" w:type="dxa"/>
          </w:tcPr>
          <w:p w14:paraId="1582ABF3" w14:textId="77777777" w:rsidR="006061F0" w:rsidRPr="00495D0E" w:rsidRDefault="006061F0" w:rsidP="00831125">
            <w:pPr>
              <w:rPr>
                <w:sz w:val="20"/>
                <w:szCs w:val="20"/>
              </w:rPr>
            </w:pPr>
            <w:r w:rsidRPr="00495D0E">
              <w:rPr>
                <w:sz w:val="20"/>
                <w:szCs w:val="20"/>
              </w:rPr>
              <w:t>R$4.833,33</w:t>
            </w:r>
          </w:p>
        </w:tc>
        <w:tc>
          <w:tcPr>
            <w:tcW w:w="1417" w:type="dxa"/>
          </w:tcPr>
          <w:p w14:paraId="510B4837" w14:textId="77777777" w:rsidR="006061F0" w:rsidRPr="00495D0E" w:rsidRDefault="006061F0" w:rsidP="00831125">
            <w:pPr>
              <w:rPr>
                <w:sz w:val="20"/>
                <w:szCs w:val="20"/>
              </w:rPr>
            </w:pPr>
            <w:r w:rsidRPr="00495D0E">
              <w:rPr>
                <w:sz w:val="20"/>
                <w:szCs w:val="20"/>
              </w:rPr>
              <w:t xml:space="preserve">R$14.500,00  </w:t>
            </w:r>
          </w:p>
        </w:tc>
      </w:tr>
      <w:tr w:rsidR="006061F0" w:rsidRPr="00495D0E" w14:paraId="6EFD28DE" w14:textId="77777777" w:rsidTr="00495D0E">
        <w:tc>
          <w:tcPr>
            <w:tcW w:w="656" w:type="dxa"/>
          </w:tcPr>
          <w:p w14:paraId="449606AE" w14:textId="77777777" w:rsidR="006061F0" w:rsidRPr="00495D0E" w:rsidRDefault="006061F0" w:rsidP="00831125">
            <w:pPr>
              <w:rPr>
                <w:sz w:val="20"/>
                <w:szCs w:val="20"/>
              </w:rPr>
            </w:pPr>
            <w:r w:rsidRPr="00495D0E">
              <w:rPr>
                <w:sz w:val="20"/>
                <w:szCs w:val="20"/>
              </w:rPr>
              <w:t>02</w:t>
            </w:r>
          </w:p>
        </w:tc>
        <w:tc>
          <w:tcPr>
            <w:tcW w:w="5298" w:type="dxa"/>
          </w:tcPr>
          <w:p w14:paraId="4A8B2265" w14:textId="77777777" w:rsidR="006061F0" w:rsidRPr="00495D0E" w:rsidRDefault="006061F0" w:rsidP="00831125">
            <w:pPr>
              <w:rPr>
                <w:sz w:val="20"/>
                <w:szCs w:val="20"/>
              </w:rPr>
            </w:pPr>
            <w:r w:rsidRPr="00495D0E">
              <w:rPr>
                <w:sz w:val="20"/>
                <w:szCs w:val="20"/>
              </w:rPr>
              <w:t>Serviço de decoração temática simples c/ mesas e cadeiras encapadas: concepção e montagem de decoração temática utilizando elementos decorativos específicos para cada tema, conforme ideia central apresentada pela contratante. Deverão ser utilizados elementos decorativos variados, de acordo com a realidade de cada evento, compreendendo: ambientes para recepções - entrada contendo: tapete, forração em tecido temático, plantas e arranjos com flores; painel para fotos.</w:t>
            </w:r>
          </w:p>
        </w:tc>
        <w:tc>
          <w:tcPr>
            <w:tcW w:w="851" w:type="dxa"/>
          </w:tcPr>
          <w:p w14:paraId="56B346B8" w14:textId="77777777" w:rsidR="006061F0" w:rsidRPr="00495D0E" w:rsidRDefault="006061F0" w:rsidP="00831125">
            <w:pPr>
              <w:jc w:val="center"/>
              <w:rPr>
                <w:sz w:val="20"/>
                <w:szCs w:val="20"/>
              </w:rPr>
            </w:pPr>
            <w:r w:rsidRPr="00495D0E">
              <w:rPr>
                <w:sz w:val="20"/>
                <w:szCs w:val="20"/>
              </w:rPr>
              <w:t>Serv.</w:t>
            </w:r>
          </w:p>
        </w:tc>
        <w:tc>
          <w:tcPr>
            <w:tcW w:w="850" w:type="dxa"/>
          </w:tcPr>
          <w:p w14:paraId="36ACEC5E" w14:textId="77777777" w:rsidR="006061F0" w:rsidRPr="00495D0E" w:rsidRDefault="006061F0" w:rsidP="00831125">
            <w:pPr>
              <w:jc w:val="center"/>
              <w:rPr>
                <w:sz w:val="20"/>
                <w:szCs w:val="20"/>
              </w:rPr>
            </w:pPr>
            <w:r w:rsidRPr="00495D0E">
              <w:rPr>
                <w:sz w:val="20"/>
                <w:szCs w:val="20"/>
              </w:rPr>
              <w:t>03</w:t>
            </w:r>
          </w:p>
        </w:tc>
        <w:tc>
          <w:tcPr>
            <w:tcW w:w="1418" w:type="dxa"/>
          </w:tcPr>
          <w:p w14:paraId="22F49EBA" w14:textId="77777777" w:rsidR="006061F0" w:rsidRPr="00495D0E" w:rsidRDefault="006061F0" w:rsidP="00831125">
            <w:pPr>
              <w:jc w:val="center"/>
              <w:rPr>
                <w:sz w:val="20"/>
                <w:szCs w:val="20"/>
              </w:rPr>
            </w:pPr>
            <w:r w:rsidRPr="00495D0E">
              <w:rPr>
                <w:sz w:val="20"/>
                <w:szCs w:val="20"/>
              </w:rPr>
              <w:t>R$7.033,33</w:t>
            </w:r>
          </w:p>
        </w:tc>
        <w:tc>
          <w:tcPr>
            <w:tcW w:w="1417" w:type="dxa"/>
          </w:tcPr>
          <w:p w14:paraId="1D7A117A" w14:textId="77777777" w:rsidR="006061F0" w:rsidRPr="00495D0E" w:rsidRDefault="006061F0" w:rsidP="00831125">
            <w:pPr>
              <w:jc w:val="center"/>
              <w:rPr>
                <w:sz w:val="20"/>
                <w:szCs w:val="20"/>
              </w:rPr>
            </w:pPr>
            <w:r w:rsidRPr="00495D0E">
              <w:rPr>
                <w:sz w:val="20"/>
                <w:szCs w:val="20"/>
              </w:rPr>
              <w:t>R$21.100,00</w:t>
            </w:r>
          </w:p>
        </w:tc>
      </w:tr>
      <w:tr w:rsidR="006061F0" w:rsidRPr="00495D0E" w14:paraId="0EEA2CC7" w14:textId="77777777" w:rsidTr="00495D0E">
        <w:tc>
          <w:tcPr>
            <w:tcW w:w="656" w:type="dxa"/>
          </w:tcPr>
          <w:p w14:paraId="0115CBA8" w14:textId="77777777" w:rsidR="006061F0" w:rsidRPr="00495D0E" w:rsidRDefault="006061F0" w:rsidP="00831125">
            <w:pPr>
              <w:rPr>
                <w:sz w:val="20"/>
                <w:szCs w:val="20"/>
              </w:rPr>
            </w:pPr>
            <w:r w:rsidRPr="00495D0E">
              <w:rPr>
                <w:sz w:val="20"/>
                <w:szCs w:val="20"/>
              </w:rPr>
              <w:t>03</w:t>
            </w:r>
          </w:p>
        </w:tc>
        <w:tc>
          <w:tcPr>
            <w:tcW w:w="5298" w:type="dxa"/>
          </w:tcPr>
          <w:p w14:paraId="3C329B03" w14:textId="77777777" w:rsidR="006061F0" w:rsidRPr="00495D0E" w:rsidRDefault="006061F0" w:rsidP="00831125">
            <w:pPr>
              <w:rPr>
                <w:sz w:val="20"/>
                <w:szCs w:val="20"/>
              </w:rPr>
            </w:pPr>
            <w:r w:rsidRPr="00495D0E">
              <w:rPr>
                <w:sz w:val="20"/>
                <w:szCs w:val="20"/>
              </w:rPr>
              <w:t>Serviço de decoração temática simples c/ - mesas e cadeiras encapadas e arranjos nas mesas: concepção e montagem de decoração temática utilizando elementos decorativos específicos para cada tema, conforme ideia central apresentada pela contratante. Deverão ser utilizados elementos decorativos variados, de acordo com a realidade de cada evento, compreendendo: ambientes para recepções - entrada contendo: tapete, forração em tecido temático, plantas e arranjos com flores; painel para fotos</w:t>
            </w:r>
          </w:p>
        </w:tc>
        <w:tc>
          <w:tcPr>
            <w:tcW w:w="851" w:type="dxa"/>
          </w:tcPr>
          <w:p w14:paraId="7C7197A8" w14:textId="77777777" w:rsidR="006061F0" w:rsidRPr="00495D0E" w:rsidRDefault="006061F0" w:rsidP="00831125">
            <w:pPr>
              <w:rPr>
                <w:sz w:val="20"/>
                <w:szCs w:val="20"/>
              </w:rPr>
            </w:pPr>
            <w:r w:rsidRPr="00495D0E">
              <w:rPr>
                <w:sz w:val="20"/>
                <w:szCs w:val="20"/>
              </w:rPr>
              <w:t>Serv.</w:t>
            </w:r>
          </w:p>
        </w:tc>
        <w:tc>
          <w:tcPr>
            <w:tcW w:w="850" w:type="dxa"/>
          </w:tcPr>
          <w:p w14:paraId="2CD3FDF8" w14:textId="77777777" w:rsidR="006061F0" w:rsidRPr="00495D0E" w:rsidRDefault="006061F0" w:rsidP="00831125">
            <w:pPr>
              <w:rPr>
                <w:sz w:val="20"/>
                <w:szCs w:val="20"/>
              </w:rPr>
            </w:pPr>
            <w:r w:rsidRPr="00495D0E">
              <w:rPr>
                <w:sz w:val="20"/>
                <w:szCs w:val="20"/>
              </w:rPr>
              <w:t>03</w:t>
            </w:r>
          </w:p>
        </w:tc>
        <w:tc>
          <w:tcPr>
            <w:tcW w:w="1418" w:type="dxa"/>
          </w:tcPr>
          <w:p w14:paraId="5BC2E956" w14:textId="77777777" w:rsidR="006061F0" w:rsidRPr="00495D0E" w:rsidRDefault="006061F0" w:rsidP="00831125">
            <w:pPr>
              <w:rPr>
                <w:sz w:val="20"/>
                <w:szCs w:val="20"/>
              </w:rPr>
            </w:pPr>
            <w:r w:rsidRPr="00495D0E">
              <w:rPr>
                <w:sz w:val="20"/>
                <w:szCs w:val="20"/>
              </w:rPr>
              <w:t>R$7.766,67</w:t>
            </w:r>
          </w:p>
        </w:tc>
        <w:tc>
          <w:tcPr>
            <w:tcW w:w="1417" w:type="dxa"/>
          </w:tcPr>
          <w:p w14:paraId="5F7E64B4" w14:textId="77777777" w:rsidR="006061F0" w:rsidRPr="00495D0E" w:rsidRDefault="006061F0" w:rsidP="00831125">
            <w:pPr>
              <w:rPr>
                <w:sz w:val="20"/>
                <w:szCs w:val="20"/>
              </w:rPr>
            </w:pPr>
            <w:r w:rsidRPr="00495D0E">
              <w:rPr>
                <w:sz w:val="20"/>
                <w:szCs w:val="20"/>
              </w:rPr>
              <w:t xml:space="preserve">R$23.300,00 </w:t>
            </w:r>
          </w:p>
        </w:tc>
      </w:tr>
      <w:tr w:rsidR="006061F0" w:rsidRPr="00495D0E" w14:paraId="1848968F" w14:textId="77777777" w:rsidTr="00495D0E">
        <w:tc>
          <w:tcPr>
            <w:tcW w:w="656" w:type="dxa"/>
          </w:tcPr>
          <w:p w14:paraId="48C48A89" w14:textId="77777777" w:rsidR="006061F0" w:rsidRPr="00495D0E" w:rsidRDefault="006061F0" w:rsidP="00831125">
            <w:pPr>
              <w:rPr>
                <w:sz w:val="20"/>
                <w:szCs w:val="20"/>
              </w:rPr>
            </w:pPr>
            <w:r w:rsidRPr="00495D0E">
              <w:rPr>
                <w:sz w:val="20"/>
                <w:szCs w:val="20"/>
              </w:rPr>
              <w:lastRenderedPageBreak/>
              <w:t>04</w:t>
            </w:r>
          </w:p>
        </w:tc>
        <w:tc>
          <w:tcPr>
            <w:tcW w:w="5298" w:type="dxa"/>
          </w:tcPr>
          <w:p w14:paraId="3703851C" w14:textId="77777777" w:rsidR="006061F0" w:rsidRPr="00495D0E" w:rsidRDefault="006061F0" w:rsidP="00831125">
            <w:pPr>
              <w:rPr>
                <w:sz w:val="20"/>
                <w:szCs w:val="20"/>
              </w:rPr>
            </w:pPr>
            <w:r w:rsidRPr="00495D0E">
              <w:rPr>
                <w:sz w:val="20"/>
                <w:szCs w:val="20"/>
              </w:rPr>
              <w:t>Serviço de decoração temática estilo formatura, conferência ou palestra simples: concepção e montagem de decoração temática utilizando elementos decorativos específicos para cada tema, conforme ideia central apresentada pela contratante. Deverão ser utilizados elementos decorativos variados, de acordo com a realidade de cada evento, compreendendo: mesa das autoridades, contendo: toalhas sobre as mesas, cadeiras encapadas em tecido, copos e arranjos florais; cadeiras para o público ou formandos;</w:t>
            </w:r>
          </w:p>
        </w:tc>
        <w:tc>
          <w:tcPr>
            <w:tcW w:w="851" w:type="dxa"/>
          </w:tcPr>
          <w:p w14:paraId="1D1646C2" w14:textId="77777777" w:rsidR="006061F0" w:rsidRPr="00495D0E" w:rsidRDefault="006061F0" w:rsidP="00831125">
            <w:pPr>
              <w:jc w:val="center"/>
              <w:rPr>
                <w:sz w:val="20"/>
                <w:szCs w:val="20"/>
              </w:rPr>
            </w:pPr>
            <w:r w:rsidRPr="00495D0E">
              <w:rPr>
                <w:sz w:val="20"/>
                <w:szCs w:val="20"/>
              </w:rPr>
              <w:t>Serv.</w:t>
            </w:r>
          </w:p>
        </w:tc>
        <w:tc>
          <w:tcPr>
            <w:tcW w:w="850" w:type="dxa"/>
          </w:tcPr>
          <w:p w14:paraId="7AA5542B" w14:textId="77777777" w:rsidR="006061F0" w:rsidRPr="00495D0E" w:rsidRDefault="006061F0" w:rsidP="00831125">
            <w:pPr>
              <w:jc w:val="center"/>
              <w:rPr>
                <w:sz w:val="20"/>
                <w:szCs w:val="20"/>
              </w:rPr>
            </w:pPr>
            <w:r w:rsidRPr="00495D0E">
              <w:rPr>
                <w:sz w:val="20"/>
                <w:szCs w:val="20"/>
              </w:rPr>
              <w:t>03</w:t>
            </w:r>
          </w:p>
        </w:tc>
        <w:tc>
          <w:tcPr>
            <w:tcW w:w="1418" w:type="dxa"/>
          </w:tcPr>
          <w:p w14:paraId="339AF1B4" w14:textId="77777777" w:rsidR="006061F0" w:rsidRPr="00495D0E" w:rsidRDefault="006061F0" w:rsidP="00831125">
            <w:pPr>
              <w:jc w:val="center"/>
              <w:rPr>
                <w:sz w:val="20"/>
                <w:szCs w:val="20"/>
              </w:rPr>
            </w:pPr>
            <w:r w:rsidRPr="00495D0E">
              <w:rPr>
                <w:sz w:val="20"/>
                <w:szCs w:val="20"/>
              </w:rPr>
              <w:t>R$13.850,00</w:t>
            </w:r>
          </w:p>
        </w:tc>
        <w:tc>
          <w:tcPr>
            <w:tcW w:w="1417" w:type="dxa"/>
          </w:tcPr>
          <w:p w14:paraId="5A375870" w14:textId="77777777" w:rsidR="006061F0" w:rsidRPr="00495D0E" w:rsidRDefault="006061F0" w:rsidP="00831125">
            <w:pPr>
              <w:jc w:val="center"/>
              <w:rPr>
                <w:sz w:val="20"/>
                <w:szCs w:val="20"/>
              </w:rPr>
            </w:pPr>
            <w:r w:rsidRPr="00495D0E">
              <w:rPr>
                <w:sz w:val="20"/>
                <w:szCs w:val="20"/>
              </w:rPr>
              <w:t>R$41.550,00</w:t>
            </w:r>
          </w:p>
        </w:tc>
      </w:tr>
      <w:tr w:rsidR="006061F0" w:rsidRPr="00495D0E" w14:paraId="17D5B68F" w14:textId="77777777" w:rsidTr="00495D0E">
        <w:tc>
          <w:tcPr>
            <w:tcW w:w="656" w:type="dxa"/>
          </w:tcPr>
          <w:p w14:paraId="33C4A592" w14:textId="77777777" w:rsidR="006061F0" w:rsidRPr="00495D0E" w:rsidRDefault="006061F0" w:rsidP="00831125">
            <w:pPr>
              <w:rPr>
                <w:sz w:val="20"/>
                <w:szCs w:val="20"/>
              </w:rPr>
            </w:pPr>
            <w:r w:rsidRPr="00495D0E">
              <w:rPr>
                <w:sz w:val="20"/>
                <w:szCs w:val="20"/>
              </w:rPr>
              <w:t>05</w:t>
            </w:r>
          </w:p>
        </w:tc>
        <w:tc>
          <w:tcPr>
            <w:tcW w:w="5298" w:type="dxa"/>
          </w:tcPr>
          <w:p w14:paraId="1A109FAB" w14:textId="77777777" w:rsidR="006061F0" w:rsidRPr="00495D0E" w:rsidRDefault="006061F0" w:rsidP="00831125">
            <w:pPr>
              <w:rPr>
                <w:sz w:val="20"/>
                <w:szCs w:val="20"/>
              </w:rPr>
            </w:pPr>
            <w:r w:rsidRPr="00495D0E">
              <w:rPr>
                <w:sz w:val="20"/>
                <w:szCs w:val="20"/>
              </w:rPr>
              <w:t>Serviço de decoração temática estilo formatura, conferência ou palestra especial: concepção e montagem de decoração temática utilizando elementos decorativos específicos para cada tema, conforme ideia central apresentada pela contratante. Deverão ser utilizados elementos decorativos variados, de acordo com a realidade de cada evento, compreendendo: mesa das autoridades, contendo: toalhas sobre as mesas, cadeiras encapadas em tecido, Copos e arranjos florais; cadeiras para o público ou formandos;</w:t>
            </w:r>
          </w:p>
        </w:tc>
        <w:tc>
          <w:tcPr>
            <w:tcW w:w="851" w:type="dxa"/>
          </w:tcPr>
          <w:p w14:paraId="0ACA1D7E" w14:textId="77777777" w:rsidR="006061F0" w:rsidRPr="00495D0E" w:rsidRDefault="006061F0" w:rsidP="00831125">
            <w:pPr>
              <w:jc w:val="center"/>
              <w:rPr>
                <w:sz w:val="20"/>
                <w:szCs w:val="20"/>
              </w:rPr>
            </w:pPr>
            <w:r w:rsidRPr="00495D0E">
              <w:rPr>
                <w:sz w:val="20"/>
                <w:szCs w:val="20"/>
              </w:rPr>
              <w:t>Serv.</w:t>
            </w:r>
          </w:p>
        </w:tc>
        <w:tc>
          <w:tcPr>
            <w:tcW w:w="850" w:type="dxa"/>
          </w:tcPr>
          <w:p w14:paraId="06DA315C" w14:textId="77777777" w:rsidR="006061F0" w:rsidRPr="00495D0E" w:rsidRDefault="006061F0" w:rsidP="00831125">
            <w:pPr>
              <w:jc w:val="center"/>
              <w:rPr>
                <w:sz w:val="20"/>
                <w:szCs w:val="20"/>
              </w:rPr>
            </w:pPr>
            <w:r w:rsidRPr="00495D0E">
              <w:rPr>
                <w:sz w:val="20"/>
                <w:szCs w:val="20"/>
              </w:rPr>
              <w:t>02</w:t>
            </w:r>
          </w:p>
        </w:tc>
        <w:tc>
          <w:tcPr>
            <w:tcW w:w="1418" w:type="dxa"/>
          </w:tcPr>
          <w:p w14:paraId="7BA44DF1" w14:textId="77777777" w:rsidR="006061F0" w:rsidRPr="00495D0E" w:rsidRDefault="006061F0" w:rsidP="00831125">
            <w:pPr>
              <w:jc w:val="center"/>
              <w:rPr>
                <w:sz w:val="20"/>
                <w:szCs w:val="20"/>
              </w:rPr>
            </w:pPr>
            <w:r w:rsidRPr="00495D0E">
              <w:rPr>
                <w:sz w:val="20"/>
                <w:szCs w:val="20"/>
              </w:rPr>
              <w:t>R$24.478,33</w:t>
            </w:r>
          </w:p>
        </w:tc>
        <w:tc>
          <w:tcPr>
            <w:tcW w:w="1417" w:type="dxa"/>
          </w:tcPr>
          <w:p w14:paraId="694F073E" w14:textId="77777777" w:rsidR="006061F0" w:rsidRPr="00495D0E" w:rsidRDefault="006061F0" w:rsidP="00831125">
            <w:pPr>
              <w:jc w:val="center"/>
              <w:rPr>
                <w:sz w:val="20"/>
                <w:szCs w:val="20"/>
              </w:rPr>
            </w:pPr>
            <w:r w:rsidRPr="00495D0E">
              <w:rPr>
                <w:sz w:val="20"/>
                <w:szCs w:val="20"/>
              </w:rPr>
              <w:t>R$48.956,67</w:t>
            </w:r>
          </w:p>
        </w:tc>
      </w:tr>
      <w:tr w:rsidR="006061F0" w:rsidRPr="00495D0E" w14:paraId="7F96F305" w14:textId="77777777" w:rsidTr="00495D0E">
        <w:tc>
          <w:tcPr>
            <w:tcW w:w="656" w:type="dxa"/>
          </w:tcPr>
          <w:p w14:paraId="7CC9480A" w14:textId="77777777" w:rsidR="006061F0" w:rsidRPr="00495D0E" w:rsidRDefault="006061F0" w:rsidP="00831125">
            <w:pPr>
              <w:rPr>
                <w:sz w:val="20"/>
                <w:szCs w:val="20"/>
              </w:rPr>
            </w:pPr>
            <w:r w:rsidRPr="00495D0E">
              <w:rPr>
                <w:sz w:val="20"/>
                <w:szCs w:val="20"/>
              </w:rPr>
              <w:t>06</w:t>
            </w:r>
          </w:p>
        </w:tc>
        <w:tc>
          <w:tcPr>
            <w:tcW w:w="5298" w:type="dxa"/>
          </w:tcPr>
          <w:p w14:paraId="50DD9B65" w14:textId="77777777" w:rsidR="006061F0" w:rsidRPr="00495D0E" w:rsidRDefault="006061F0" w:rsidP="00831125">
            <w:pPr>
              <w:rPr>
                <w:sz w:val="20"/>
                <w:szCs w:val="20"/>
              </w:rPr>
            </w:pPr>
            <w:r w:rsidRPr="00495D0E">
              <w:rPr>
                <w:sz w:val="20"/>
                <w:szCs w:val="20"/>
              </w:rPr>
              <w:t>Serviço de decoração temática estilo homenagem e entrega de certificados: concepção e montagem de decoração temática utilizando elementos decorativos específicos para cada tema, conforme ideia central apresentada pela contratante. Deverão ser utilizados elementos decorativos variados, de acordo com a realidade de cada evento, compreendendo: ambientes para recepções. Entrada contendo: tapete, forração em tecido temático, Plantas e arranjos com flores; painel para fotos</w:t>
            </w:r>
          </w:p>
        </w:tc>
        <w:tc>
          <w:tcPr>
            <w:tcW w:w="851" w:type="dxa"/>
          </w:tcPr>
          <w:p w14:paraId="609F63F5" w14:textId="77777777" w:rsidR="006061F0" w:rsidRPr="00495D0E" w:rsidRDefault="006061F0" w:rsidP="00831125">
            <w:pPr>
              <w:jc w:val="center"/>
              <w:rPr>
                <w:sz w:val="20"/>
                <w:szCs w:val="20"/>
              </w:rPr>
            </w:pPr>
            <w:r w:rsidRPr="00495D0E">
              <w:rPr>
                <w:sz w:val="20"/>
                <w:szCs w:val="20"/>
              </w:rPr>
              <w:t>Serv.</w:t>
            </w:r>
          </w:p>
        </w:tc>
        <w:tc>
          <w:tcPr>
            <w:tcW w:w="850" w:type="dxa"/>
          </w:tcPr>
          <w:p w14:paraId="5DCA87EB" w14:textId="77777777" w:rsidR="006061F0" w:rsidRPr="00495D0E" w:rsidRDefault="006061F0" w:rsidP="00831125">
            <w:pPr>
              <w:jc w:val="center"/>
              <w:rPr>
                <w:sz w:val="20"/>
                <w:szCs w:val="20"/>
              </w:rPr>
            </w:pPr>
            <w:r w:rsidRPr="00495D0E">
              <w:rPr>
                <w:sz w:val="20"/>
                <w:szCs w:val="20"/>
              </w:rPr>
              <w:t>02</w:t>
            </w:r>
          </w:p>
        </w:tc>
        <w:tc>
          <w:tcPr>
            <w:tcW w:w="1418" w:type="dxa"/>
          </w:tcPr>
          <w:p w14:paraId="3DCD1B03" w14:textId="77777777" w:rsidR="006061F0" w:rsidRPr="00495D0E" w:rsidRDefault="006061F0" w:rsidP="00831125">
            <w:pPr>
              <w:jc w:val="center"/>
              <w:rPr>
                <w:sz w:val="20"/>
                <w:szCs w:val="20"/>
              </w:rPr>
            </w:pPr>
            <w:r w:rsidRPr="00495D0E">
              <w:rPr>
                <w:sz w:val="20"/>
                <w:szCs w:val="20"/>
              </w:rPr>
              <w:t>R$12.644,33</w:t>
            </w:r>
          </w:p>
        </w:tc>
        <w:tc>
          <w:tcPr>
            <w:tcW w:w="1417" w:type="dxa"/>
          </w:tcPr>
          <w:p w14:paraId="0092175D" w14:textId="77777777" w:rsidR="006061F0" w:rsidRPr="00495D0E" w:rsidRDefault="006061F0" w:rsidP="00831125">
            <w:pPr>
              <w:jc w:val="center"/>
              <w:rPr>
                <w:sz w:val="20"/>
                <w:szCs w:val="20"/>
              </w:rPr>
            </w:pPr>
            <w:r w:rsidRPr="00495D0E">
              <w:rPr>
                <w:sz w:val="20"/>
                <w:szCs w:val="20"/>
              </w:rPr>
              <w:t>R$25.288,67</w:t>
            </w:r>
          </w:p>
        </w:tc>
      </w:tr>
      <w:tr w:rsidR="006061F0" w:rsidRPr="00495D0E" w14:paraId="589EA307" w14:textId="77777777" w:rsidTr="00495D0E">
        <w:tc>
          <w:tcPr>
            <w:tcW w:w="656" w:type="dxa"/>
          </w:tcPr>
          <w:p w14:paraId="5CF5F569" w14:textId="77777777" w:rsidR="006061F0" w:rsidRPr="00495D0E" w:rsidRDefault="006061F0" w:rsidP="00831125">
            <w:pPr>
              <w:rPr>
                <w:sz w:val="20"/>
                <w:szCs w:val="20"/>
              </w:rPr>
            </w:pPr>
            <w:r w:rsidRPr="00495D0E">
              <w:rPr>
                <w:sz w:val="20"/>
                <w:szCs w:val="20"/>
              </w:rPr>
              <w:t>07</w:t>
            </w:r>
          </w:p>
        </w:tc>
        <w:tc>
          <w:tcPr>
            <w:tcW w:w="5298" w:type="dxa"/>
          </w:tcPr>
          <w:p w14:paraId="62D4A66B" w14:textId="77777777" w:rsidR="006061F0" w:rsidRPr="00495D0E" w:rsidRDefault="006061F0" w:rsidP="00831125">
            <w:pPr>
              <w:rPr>
                <w:sz w:val="20"/>
                <w:szCs w:val="20"/>
              </w:rPr>
            </w:pPr>
            <w:r w:rsidRPr="00495D0E">
              <w:rPr>
                <w:sz w:val="20"/>
                <w:szCs w:val="20"/>
              </w:rPr>
              <w:t>Serviço de decoração temática estilo, apresentação cultural/show: concepção e montagem de decoração temática utilizando elementos decorativos específicos para cada tema, conforme ideia central apresentada pela contratante. Deverão ser utilizados elementos decorativos variados, de acordo com a realidade de cada Evento, compreendendo: ambientes para recepções - entrada contendo: cortina central, tapete, forração em Tecido temático, plantas e arranjos com flores; painel Para fotos contendo: tapete, forração em tecido Temático, plantas e arranjos com flores, banco ou sofá; Palco elevado em madeira tamanho a definir, contendo Painéis em madeira, forração temática e artigos de Decoração a e escolher; 6 camarins, contendo: Arcos em madeira e ferro galvanizado, forração lateral e superior (teto) em tecido</w:t>
            </w:r>
          </w:p>
        </w:tc>
        <w:tc>
          <w:tcPr>
            <w:tcW w:w="851" w:type="dxa"/>
          </w:tcPr>
          <w:p w14:paraId="13013895" w14:textId="77777777" w:rsidR="006061F0" w:rsidRPr="00495D0E" w:rsidRDefault="006061F0" w:rsidP="00831125">
            <w:pPr>
              <w:jc w:val="center"/>
              <w:rPr>
                <w:sz w:val="20"/>
                <w:szCs w:val="20"/>
              </w:rPr>
            </w:pPr>
            <w:r w:rsidRPr="00495D0E">
              <w:rPr>
                <w:sz w:val="20"/>
                <w:szCs w:val="20"/>
              </w:rPr>
              <w:t>Serv.</w:t>
            </w:r>
          </w:p>
        </w:tc>
        <w:tc>
          <w:tcPr>
            <w:tcW w:w="850" w:type="dxa"/>
          </w:tcPr>
          <w:p w14:paraId="30E45A36" w14:textId="77777777" w:rsidR="006061F0" w:rsidRPr="00495D0E" w:rsidRDefault="006061F0" w:rsidP="00831125">
            <w:pPr>
              <w:jc w:val="center"/>
              <w:rPr>
                <w:sz w:val="20"/>
                <w:szCs w:val="20"/>
              </w:rPr>
            </w:pPr>
            <w:r w:rsidRPr="00495D0E">
              <w:rPr>
                <w:sz w:val="20"/>
                <w:szCs w:val="20"/>
              </w:rPr>
              <w:t>02</w:t>
            </w:r>
          </w:p>
        </w:tc>
        <w:tc>
          <w:tcPr>
            <w:tcW w:w="1418" w:type="dxa"/>
          </w:tcPr>
          <w:p w14:paraId="4365984B" w14:textId="77777777" w:rsidR="006061F0" w:rsidRPr="00495D0E" w:rsidRDefault="006061F0" w:rsidP="00831125">
            <w:pPr>
              <w:jc w:val="center"/>
              <w:rPr>
                <w:sz w:val="20"/>
                <w:szCs w:val="20"/>
              </w:rPr>
            </w:pPr>
            <w:r w:rsidRPr="00495D0E">
              <w:rPr>
                <w:sz w:val="20"/>
                <w:szCs w:val="20"/>
              </w:rPr>
              <w:t>R$28.316,67</w:t>
            </w:r>
          </w:p>
        </w:tc>
        <w:tc>
          <w:tcPr>
            <w:tcW w:w="1417" w:type="dxa"/>
          </w:tcPr>
          <w:p w14:paraId="2B904472" w14:textId="77777777" w:rsidR="006061F0" w:rsidRPr="00495D0E" w:rsidRDefault="006061F0" w:rsidP="00831125">
            <w:pPr>
              <w:jc w:val="center"/>
              <w:rPr>
                <w:sz w:val="20"/>
                <w:szCs w:val="20"/>
              </w:rPr>
            </w:pPr>
            <w:r w:rsidRPr="00495D0E">
              <w:rPr>
                <w:sz w:val="20"/>
                <w:szCs w:val="20"/>
              </w:rPr>
              <w:t>R$56.633,33</w:t>
            </w:r>
          </w:p>
        </w:tc>
      </w:tr>
      <w:tr w:rsidR="006061F0" w:rsidRPr="00495D0E" w14:paraId="3BA599F8" w14:textId="77777777" w:rsidTr="00495D0E">
        <w:tc>
          <w:tcPr>
            <w:tcW w:w="656" w:type="dxa"/>
          </w:tcPr>
          <w:p w14:paraId="58E126AC" w14:textId="77777777" w:rsidR="006061F0" w:rsidRPr="00495D0E" w:rsidRDefault="006061F0" w:rsidP="00831125">
            <w:pPr>
              <w:rPr>
                <w:sz w:val="20"/>
                <w:szCs w:val="20"/>
              </w:rPr>
            </w:pPr>
            <w:r w:rsidRPr="00495D0E">
              <w:rPr>
                <w:sz w:val="20"/>
                <w:szCs w:val="20"/>
              </w:rPr>
              <w:t>08</w:t>
            </w:r>
          </w:p>
        </w:tc>
        <w:tc>
          <w:tcPr>
            <w:tcW w:w="5298" w:type="dxa"/>
          </w:tcPr>
          <w:p w14:paraId="50957A3C" w14:textId="77777777" w:rsidR="006061F0" w:rsidRPr="00495D0E" w:rsidRDefault="006061F0" w:rsidP="00831125">
            <w:pPr>
              <w:rPr>
                <w:sz w:val="20"/>
                <w:szCs w:val="20"/>
              </w:rPr>
            </w:pPr>
            <w:r w:rsidRPr="00495D0E">
              <w:rPr>
                <w:sz w:val="20"/>
                <w:szCs w:val="20"/>
              </w:rPr>
              <w:t>Serviço de decoração para espetáculo de dança Entrada: Forração de paredes hall de entrada do local do espetáculo Rebaixamento de teto do hall de entrada. Iluminação e flores decorativas. Palco Decoração com tecidos banhados com retardamento de chamas Painel de fundo em tecido fundo 14 x 4 metros; 6 coxias com 1,60mt largura por 4 altura (se vir do teto) ou moveis em biombos com 1,60 de largura por 2mt de altura; Cortina abre e fecha para frente do palco 12x 4mt Linóleo para forração da superfície do palco 14 x10 (cada faixa tem 10 metros de comprimento por 1,40); Fita Vinílica adesiva - Filme de Policloreto de vinila (PVC),rolo com 30 metros de comprimento, 4,8cm de largura</w:t>
            </w:r>
          </w:p>
        </w:tc>
        <w:tc>
          <w:tcPr>
            <w:tcW w:w="851" w:type="dxa"/>
          </w:tcPr>
          <w:p w14:paraId="117F4344" w14:textId="77777777" w:rsidR="006061F0" w:rsidRPr="00495D0E" w:rsidRDefault="006061F0" w:rsidP="00831125">
            <w:pPr>
              <w:jc w:val="center"/>
              <w:rPr>
                <w:sz w:val="20"/>
                <w:szCs w:val="20"/>
              </w:rPr>
            </w:pPr>
            <w:r w:rsidRPr="00495D0E">
              <w:rPr>
                <w:sz w:val="20"/>
                <w:szCs w:val="20"/>
              </w:rPr>
              <w:t>Serv.</w:t>
            </w:r>
          </w:p>
        </w:tc>
        <w:tc>
          <w:tcPr>
            <w:tcW w:w="850" w:type="dxa"/>
          </w:tcPr>
          <w:p w14:paraId="5A4437A8" w14:textId="77777777" w:rsidR="006061F0" w:rsidRPr="00495D0E" w:rsidRDefault="006061F0" w:rsidP="00831125">
            <w:pPr>
              <w:jc w:val="center"/>
              <w:rPr>
                <w:sz w:val="20"/>
                <w:szCs w:val="20"/>
              </w:rPr>
            </w:pPr>
            <w:r w:rsidRPr="00495D0E">
              <w:rPr>
                <w:sz w:val="20"/>
                <w:szCs w:val="20"/>
              </w:rPr>
              <w:t>02</w:t>
            </w:r>
          </w:p>
        </w:tc>
        <w:tc>
          <w:tcPr>
            <w:tcW w:w="1418" w:type="dxa"/>
          </w:tcPr>
          <w:p w14:paraId="06180B77" w14:textId="77777777" w:rsidR="006061F0" w:rsidRPr="00495D0E" w:rsidRDefault="006061F0" w:rsidP="00831125">
            <w:pPr>
              <w:jc w:val="center"/>
              <w:rPr>
                <w:sz w:val="20"/>
                <w:szCs w:val="20"/>
              </w:rPr>
            </w:pPr>
            <w:r w:rsidRPr="00495D0E">
              <w:rPr>
                <w:sz w:val="20"/>
                <w:szCs w:val="20"/>
              </w:rPr>
              <w:t>R$22.500,00</w:t>
            </w:r>
          </w:p>
        </w:tc>
        <w:tc>
          <w:tcPr>
            <w:tcW w:w="1417" w:type="dxa"/>
          </w:tcPr>
          <w:p w14:paraId="637C8921" w14:textId="77777777" w:rsidR="006061F0" w:rsidRPr="00495D0E" w:rsidRDefault="006061F0" w:rsidP="00831125">
            <w:pPr>
              <w:jc w:val="center"/>
              <w:rPr>
                <w:sz w:val="20"/>
                <w:szCs w:val="20"/>
              </w:rPr>
            </w:pPr>
            <w:r w:rsidRPr="00495D0E">
              <w:rPr>
                <w:sz w:val="20"/>
                <w:szCs w:val="20"/>
              </w:rPr>
              <w:t>R$45.000,00</w:t>
            </w:r>
          </w:p>
        </w:tc>
      </w:tr>
      <w:tr w:rsidR="006061F0" w:rsidRPr="00495D0E" w14:paraId="79AEE37D" w14:textId="77777777" w:rsidTr="00495D0E">
        <w:tc>
          <w:tcPr>
            <w:tcW w:w="656" w:type="dxa"/>
          </w:tcPr>
          <w:p w14:paraId="5B1096E9" w14:textId="77777777" w:rsidR="006061F0" w:rsidRPr="00495D0E" w:rsidRDefault="006061F0" w:rsidP="00831125">
            <w:pPr>
              <w:rPr>
                <w:sz w:val="20"/>
                <w:szCs w:val="20"/>
              </w:rPr>
            </w:pPr>
            <w:r w:rsidRPr="00495D0E">
              <w:rPr>
                <w:sz w:val="20"/>
                <w:szCs w:val="20"/>
              </w:rPr>
              <w:t>09</w:t>
            </w:r>
          </w:p>
        </w:tc>
        <w:tc>
          <w:tcPr>
            <w:tcW w:w="5298" w:type="dxa"/>
          </w:tcPr>
          <w:p w14:paraId="267A3DFD" w14:textId="77777777" w:rsidR="006061F0" w:rsidRPr="00495D0E" w:rsidRDefault="006061F0" w:rsidP="00831125">
            <w:pPr>
              <w:rPr>
                <w:sz w:val="20"/>
                <w:szCs w:val="20"/>
              </w:rPr>
            </w:pPr>
            <w:r w:rsidRPr="00495D0E">
              <w:rPr>
                <w:sz w:val="20"/>
                <w:szCs w:val="20"/>
              </w:rPr>
              <w:t xml:space="preserve">Serviço de decoração de páscoa externa na praça indicada pela contratante. Envolvendo espaço prédio e jardim usando itens decorativos de pascoa tais como </w:t>
            </w:r>
            <w:r w:rsidRPr="00495D0E">
              <w:rPr>
                <w:sz w:val="20"/>
                <w:szCs w:val="20"/>
              </w:rPr>
              <w:lastRenderedPageBreak/>
              <w:t>ovos cenouras piscas coelhos laços de tecido festão guirlandas luzes uma arvore osterbaum com no mínimo 1.000 casquinhas</w:t>
            </w:r>
          </w:p>
        </w:tc>
        <w:tc>
          <w:tcPr>
            <w:tcW w:w="851" w:type="dxa"/>
          </w:tcPr>
          <w:p w14:paraId="3AA8E87B" w14:textId="77777777" w:rsidR="006061F0" w:rsidRPr="00495D0E" w:rsidRDefault="006061F0" w:rsidP="00831125">
            <w:pPr>
              <w:jc w:val="center"/>
              <w:rPr>
                <w:sz w:val="20"/>
                <w:szCs w:val="20"/>
              </w:rPr>
            </w:pPr>
            <w:r w:rsidRPr="00495D0E">
              <w:rPr>
                <w:sz w:val="20"/>
                <w:szCs w:val="20"/>
              </w:rPr>
              <w:lastRenderedPageBreak/>
              <w:t>Serv.</w:t>
            </w:r>
          </w:p>
        </w:tc>
        <w:tc>
          <w:tcPr>
            <w:tcW w:w="850" w:type="dxa"/>
          </w:tcPr>
          <w:p w14:paraId="7CEB7ACA" w14:textId="77777777" w:rsidR="006061F0" w:rsidRPr="00495D0E" w:rsidRDefault="006061F0" w:rsidP="00831125">
            <w:pPr>
              <w:jc w:val="center"/>
              <w:rPr>
                <w:sz w:val="20"/>
                <w:szCs w:val="20"/>
              </w:rPr>
            </w:pPr>
            <w:r w:rsidRPr="00495D0E">
              <w:rPr>
                <w:sz w:val="20"/>
                <w:szCs w:val="20"/>
              </w:rPr>
              <w:t>2</w:t>
            </w:r>
          </w:p>
        </w:tc>
        <w:tc>
          <w:tcPr>
            <w:tcW w:w="1418" w:type="dxa"/>
          </w:tcPr>
          <w:p w14:paraId="70D29BDA" w14:textId="77777777" w:rsidR="006061F0" w:rsidRPr="00495D0E" w:rsidRDefault="006061F0" w:rsidP="00831125">
            <w:pPr>
              <w:jc w:val="center"/>
              <w:rPr>
                <w:sz w:val="20"/>
                <w:szCs w:val="20"/>
              </w:rPr>
            </w:pPr>
            <w:r w:rsidRPr="00495D0E">
              <w:rPr>
                <w:sz w:val="20"/>
                <w:szCs w:val="20"/>
              </w:rPr>
              <w:t>R$ 25.713,33</w:t>
            </w:r>
          </w:p>
        </w:tc>
        <w:tc>
          <w:tcPr>
            <w:tcW w:w="1417" w:type="dxa"/>
          </w:tcPr>
          <w:p w14:paraId="5AB1FFCB" w14:textId="77777777" w:rsidR="006061F0" w:rsidRPr="00495D0E" w:rsidRDefault="006061F0" w:rsidP="00831125">
            <w:pPr>
              <w:jc w:val="center"/>
              <w:rPr>
                <w:sz w:val="20"/>
                <w:szCs w:val="20"/>
              </w:rPr>
            </w:pPr>
            <w:r w:rsidRPr="00495D0E">
              <w:rPr>
                <w:sz w:val="20"/>
                <w:szCs w:val="20"/>
              </w:rPr>
              <w:t>R$ 51.426,67</w:t>
            </w:r>
          </w:p>
        </w:tc>
      </w:tr>
      <w:tr w:rsidR="006061F0" w:rsidRPr="00495D0E" w14:paraId="40B222D4" w14:textId="77777777" w:rsidTr="00495D0E">
        <w:tc>
          <w:tcPr>
            <w:tcW w:w="656" w:type="dxa"/>
          </w:tcPr>
          <w:p w14:paraId="455A1CF5" w14:textId="77777777" w:rsidR="006061F0" w:rsidRPr="00495D0E" w:rsidRDefault="006061F0" w:rsidP="00831125">
            <w:pPr>
              <w:rPr>
                <w:sz w:val="20"/>
                <w:szCs w:val="20"/>
              </w:rPr>
            </w:pPr>
            <w:r w:rsidRPr="00495D0E">
              <w:rPr>
                <w:sz w:val="20"/>
                <w:szCs w:val="20"/>
              </w:rPr>
              <w:t>10</w:t>
            </w:r>
          </w:p>
        </w:tc>
        <w:tc>
          <w:tcPr>
            <w:tcW w:w="5298" w:type="dxa"/>
          </w:tcPr>
          <w:p w14:paraId="2D15C83C" w14:textId="77777777" w:rsidR="006061F0" w:rsidRPr="00495D0E" w:rsidRDefault="006061F0" w:rsidP="00831125">
            <w:pPr>
              <w:rPr>
                <w:sz w:val="20"/>
                <w:szCs w:val="20"/>
              </w:rPr>
            </w:pPr>
            <w:r w:rsidRPr="00495D0E">
              <w:rPr>
                <w:sz w:val="20"/>
                <w:szCs w:val="20"/>
              </w:rPr>
              <w:t>Serviço de decoração em homenagem ao dia da pátria 7 de setembro em local definido pela contratante   - decorar palco e locais com tecidos fundo parede nas cores da bandeira e contendo 500 balões em cada local, contendo no mínimo um painel com tecidos nas cores da bandeira e um balão de número 7, tamanho mínimo de 70 centímetros, contendo também 4 bandeiras do Brasil tamanho mínimo de 1 metro.</w:t>
            </w:r>
          </w:p>
        </w:tc>
        <w:tc>
          <w:tcPr>
            <w:tcW w:w="851" w:type="dxa"/>
          </w:tcPr>
          <w:p w14:paraId="37AF687C" w14:textId="77777777" w:rsidR="006061F0" w:rsidRPr="00495D0E" w:rsidRDefault="006061F0" w:rsidP="00831125">
            <w:pPr>
              <w:jc w:val="center"/>
              <w:rPr>
                <w:sz w:val="20"/>
                <w:szCs w:val="20"/>
              </w:rPr>
            </w:pPr>
            <w:r w:rsidRPr="00495D0E">
              <w:rPr>
                <w:sz w:val="20"/>
                <w:szCs w:val="20"/>
              </w:rPr>
              <w:t>Serv.</w:t>
            </w:r>
          </w:p>
        </w:tc>
        <w:tc>
          <w:tcPr>
            <w:tcW w:w="850" w:type="dxa"/>
          </w:tcPr>
          <w:p w14:paraId="5F4829D9" w14:textId="77777777" w:rsidR="006061F0" w:rsidRPr="00495D0E" w:rsidRDefault="006061F0" w:rsidP="00831125">
            <w:pPr>
              <w:jc w:val="center"/>
              <w:rPr>
                <w:sz w:val="20"/>
                <w:szCs w:val="20"/>
              </w:rPr>
            </w:pPr>
            <w:r w:rsidRPr="00495D0E">
              <w:rPr>
                <w:sz w:val="20"/>
                <w:szCs w:val="20"/>
              </w:rPr>
              <w:t>4</w:t>
            </w:r>
          </w:p>
        </w:tc>
        <w:tc>
          <w:tcPr>
            <w:tcW w:w="1418" w:type="dxa"/>
          </w:tcPr>
          <w:p w14:paraId="6E7A4AA3" w14:textId="77777777" w:rsidR="006061F0" w:rsidRPr="00495D0E" w:rsidRDefault="006061F0" w:rsidP="00831125">
            <w:pPr>
              <w:jc w:val="center"/>
              <w:rPr>
                <w:sz w:val="20"/>
                <w:szCs w:val="20"/>
              </w:rPr>
            </w:pPr>
            <w:r w:rsidRPr="00495D0E">
              <w:rPr>
                <w:sz w:val="20"/>
                <w:szCs w:val="20"/>
              </w:rPr>
              <w:t>R$ 7.743,33</w:t>
            </w:r>
          </w:p>
        </w:tc>
        <w:tc>
          <w:tcPr>
            <w:tcW w:w="1417" w:type="dxa"/>
          </w:tcPr>
          <w:p w14:paraId="648E4321" w14:textId="77777777" w:rsidR="006061F0" w:rsidRPr="00495D0E" w:rsidRDefault="006061F0" w:rsidP="00831125">
            <w:pPr>
              <w:jc w:val="center"/>
              <w:rPr>
                <w:sz w:val="20"/>
                <w:szCs w:val="20"/>
              </w:rPr>
            </w:pPr>
            <w:r w:rsidRPr="00495D0E">
              <w:rPr>
                <w:sz w:val="20"/>
                <w:szCs w:val="20"/>
              </w:rPr>
              <w:t>R$ 30.973,33</w:t>
            </w:r>
          </w:p>
        </w:tc>
      </w:tr>
      <w:tr w:rsidR="006061F0" w:rsidRPr="00495D0E" w14:paraId="7F4C74CB" w14:textId="77777777" w:rsidTr="00495D0E">
        <w:tc>
          <w:tcPr>
            <w:tcW w:w="656" w:type="dxa"/>
          </w:tcPr>
          <w:p w14:paraId="0CEEF0B1" w14:textId="77777777" w:rsidR="006061F0" w:rsidRPr="00495D0E" w:rsidRDefault="006061F0" w:rsidP="00831125">
            <w:pPr>
              <w:rPr>
                <w:sz w:val="20"/>
                <w:szCs w:val="20"/>
              </w:rPr>
            </w:pPr>
            <w:r w:rsidRPr="00495D0E">
              <w:rPr>
                <w:sz w:val="20"/>
                <w:szCs w:val="20"/>
              </w:rPr>
              <w:t>11</w:t>
            </w:r>
          </w:p>
        </w:tc>
        <w:tc>
          <w:tcPr>
            <w:tcW w:w="5298" w:type="dxa"/>
          </w:tcPr>
          <w:p w14:paraId="45946954" w14:textId="77777777" w:rsidR="006061F0" w:rsidRPr="00495D0E" w:rsidRDefault="006061F0" w:rsidP="00831125">
            <w:pPr>
              <w:rPr>
                <w:sz w:val="20"/>
                <w:szCs w:val="20"/>
              </w:rPr>
            </w:pPr>
            <w:r w:rsidRPr="00495D0E">
              <w:rPr>
                <w:sz w:val="20"/>
                <w:szCs w:val="20"/>
              </w:rPr>
              <w:t>Locação de cadeiras plásticas com ou sem apoio – conforme necessidade para evento</w:t>
            </w:r>
          </w:p>
        </w:tc>
        <w:tc>
          <w:tcPr>
            <w:tcW w:w="851" w:type="dxa"/>
          </w:tcPr>
          <w:p w14:paraId="699989BD" w14:textId="77777777" w:rsidR="006061F0" w:rsidRPr="00495D0E" w:rsidRDefault="006061F0" w:rsidP="00831125">
            <w:pPr>
              <w:jc w:val="center"/>
              <w:rPr>
                <w:sz w:val="20"/>
                <w:szCs w:val="20"/>
              </w:rPr>
            </w:pPr>
            <w:r w:rsidRPr="00495D0E">
              <w:rPr>
                <w:sz w:val="20"/>
                <w:szCs w:val="20"/>
              </w:rPr>
              <w:t>Serv.</w:t>
            </w:r>
          </w:p>
        </w:tc>
        <w:tc>
          <w:tcPr>
            <w:tcW w:w="850" w:type="dxa"/>
          </w:tcPr>
          <w:p w14:paraId="424609C7" w14:textId="77777777" w:rsidR="006061F0" w:rsidRPr="00495D0E" w:rsidRDefault="006061F0" w:rsidP="00831125">
            <w:pPr>
              <w:jc w:val="center"/>
              <w:rPr>
                <w:sz w:val="20"/>
                <w:szCs w:val="20"/>
              </w:rPr>
            </w:pPr>
            <w:r w:rsidRPr="00495D0E">
              <w:rPr>
                <w:sz w:val="20"/>
                <w:szCs w:val="20"/>
              </w:rPr>
              <w:t>500</w:t>
            </w:r>
          </w:p>
        </w:tc>
        <w:tc>
          <w:tcPr>
            <w:tcW w:w="1418" w:type="dxa"/>
          </w:tcPr>
          <w:p w14:paraId="13F1E346" w14:textId="77777777" w:rsidR="006061F0" w:rsidRPr="00495D0E" w:rsidRDefault="006061F0" w:rsidP="00831125">
            <w:pPr>
              <w:jc w:val="center"/>
              <w:rPr>
                <w:sz w:val="20"/>
                <w:szCs w:val="20"/>
              </w:rPr>
            </w:pPr>
            <w:r w:rsidRPr="00495D0E">
              <w:rPr>
                <w:sz w:val="20"/>
                <w:szCs w:val="20"/>
              </w:rPr>
              <w:t>R$ 3,27</w:t>
            </w:r>
          </w:p>
        </w:tc>
        <w:tc>
          <w:tcPr>
            <w:tcW w:w="1417" w:type="dxa"/>
          </w:tcPr>
          <w:p w14:paraId="41A8AEF3" w14:textId="77777777" w:rsidR="006061F0" w:rsidRPr="00495D0E" w:rsidRDefault="006061F0" w:rsidP="00831125">
            <w:pPr>
              <w:jc w:val="center"/>
              <w:rPr>
                <w:sz w:val="20"/>
                <w:szCs w:val="20"/>
              </w:rPr>
            </w:pPr>
            <w:r w:rsidRPr="00495D0E">
              <w:rPr>
                <w:sz w:val="20"/>
                <w:szCs w:val="20"/>
              </w:rPr>
              <w:t>R$ 1.633,33</w:t>
            </w:r>
          </w:p>
        </w:tc>
      </w:tr>
      <w:tr w:rsidR="006061F0" w:rsidRPr="00495D0E" w14:paraId="38F2C14F" w14:textId="77777777" w:rsidTr="00495D0E">
        <w:tc>
          <w:tcPr>
            <w:tcW w:w="656" w:type="dxa"/>
          </w:tcPr>
          <w:p w14:paraId="33298BC1" w14:textId="77777777" w:rsidR="006061F0" w:rsidRPr="00495D0E" w:rsidRDefault="006061F0" w:rsidP="00831125">
            <w:pPr>
              <w:rPr>
                <w:sz w:val="20"/>
                <w:szCs w:val="20"/>
              </w:rPr>
            </w:pPr>
            <w:r w:rsidRPr="00495D0E">
              <w:rPr>
                <w:sz w:val="20"/>
                <w:szCs w:val="20"/>
              </w:rPr>
              <w:t>12</w:t>
            </w:r>
          </w:p>
        </w:tc>
        <w:tc>
          <w:tcPr>
            <w:tcW w:w="5298" w:type="dxa"/>
          </w:tcPr>
          <w:p w14:paraId="5BE33644" w14:textId="77777777" w:rsidR="006061F0" w:rsidRPr="00495D0E" w:rsidRDefault="006061F0" w:rsidP="00831125">
            <w:pPr>
              <w:rPr>
                <w:sz w:val="20"/>
                <w:szCs w:val="20"/>
              </w:rPr>
            </w:pPr>
            <w:r w:rsidRPr="00495D0E">
              <w:rPr>
                <w:sz w:val="20"/>
                <w:szCs w:val="20"/>
              </w:rPr>
              <w:t>Locação de capas longas - para encapar cadeiras para eventos</w:t>
            </w:r>
          </w:p>
        </w:tc>
        <w:tc>
          <w:tcPr>
            <w:tcW w:w="851" w:type="dxa"/>
          </w:tcPr>
          <w:p w14:paraId="36A5AFA9" w14:textId="77777777" w:rsidR="006061F0" w:rsidRPr="00495D0E" w:rsidRDefault="006061F0" w:rsidP="00831125">
            <w:pPr>
              <w:jc w:val="center"/>
              <w:rPr>
                <w:sz w:val="20"/>
                <w:szCs w:val="20"/>
              </w:rPr>
            </w:pPr>
            <w:r w:rsidRPr="00495D0E">
              <w:rPr>
                <w:sz w:val="20"/>
                <w:szCs w:val="20"/>
              </w:rPr>
              <w:t>Serv.</w:t>
            </w:r>
          </w:p>
        </w:tc>
        <w:tc>
          <w:tcPr>
            <w:tcW w:w="850" w:type="dxa"/>
          </w:tcPr>
          <w:p w14:paraId="0D50C1E3" w14:textId="77777777" w:rsidR="006061F0" w:rsidRPr="00495D0E" w:rsidRDefault="006061F0" w:rsidP="00831125">
            <w:pPr>
              <w:jc w:val="center"/>
              <w:rPr>
                <w:sz w:val="20"/>
                <w:szCs w:val="20"/>
              </w:rPr>
            </w:pPr>
            <w:r w:rsidRPr="00495D0E">
              <w:rPr>
                <w:sz w:val="20"/>
                <w:szCs w:val="20"/>
              </w:rPr>
              <w:t>500</w:t>
            </w:r>
          </w:p>
        </w:tc>
        <w:tc>
          <w:tcPr>
            <w:tcW w:w="1418" w:type="dxa"/>
          </w:tcPr>
          <w:p w14:paraId="6E2ACC9F" w14:textId="77777777" w:rsidR="006061F0" w:rsidRPr="00495D0E" w:rsidRDefault="006061F0" w:rsidP="00831125">
            <w:pPr>
              <w:jc w:val="center"/>
              <w:rPr>
                <w:sz w:val="20"/>
                <w:szCs w:val="20"/>
              </w:rPr>
            </w:pPr>
            <w:r w:rsidRPr="00495D0E">
              <w:rPr>
                <w:sz w:val="20"/>
                <w:szCs w:val="20"/>
              </w:rPr>
              <w:t>R$ 2,67</w:t>
            </w:r>
          </w:p>
        </w:tc>
        <w:tc>
          <w:tcPr>
            <w:tcW w:w="1417" w:type="dxa"/>
          </w:tcPr>
          <w:p w14:paraId="7AF8E193" w14:textId="77777777" w:rsidR="006061F0" w:rsidRPr="00495D0E" w:rsidRDefault="006061F0" w:rsidP="00831125">
            <w:pPr>
              <w:jc w:val="center"/>
              <w:rPr>
                <w:sz w:val="20"/>
                <w:szCs w:val="20"/>
              </w:rPr>
            </w:pPr>
            <w:r w:rsidRPr="00495D0E">
              <w:rPr>
                <w:sz w:val="20"/>
                <w:szCs w:val="20"/>
              </w:rPr>
              <w:t>R$ 1.333,33</w:t>
            </w:r>
          </w:p>
        </w:tc>
      </w:tr>
      <w:tr w:rsidR="006061F0" w:rsidRPr="00495D0E" w14:paraId="25692ACF" w14:textId="77777777" w:rsidTr="00495D0E">
        <w:tc>
          <w:tcPr>
            <w:tcW w:w="656" w:type="dxa"/>
          </w:tcPr>
          <w:p w14:paraId="53EEC5BF" w14:textId="77777777" w:rsidR="006061F0" w:rsidRPr="00495D0E" w:rsidRDefault="006061F0" w:rsidP="00831125">
            <w:pPr>
              <w:rPr>
                <w:sz w:val="20"/>
                <w:szCs w:val="20"/>
              </w:rPr>
            </w:pPr>
            <w:r w:rsidRPr="00495D0E">
              <w:rPr>
                <w:sz w:val="20"/>
                <w:szCs w:val="20"/>
              </w:rPr>
              <w:t>13</w:t>
            </w:r>
          </w:p>
        </w:tc>
        <w:tc>
          <w:tcPr>
            <w:tcW w:w="5298" w:type="dxa"/>
          </w:tcPr>
          <w:p w14:paraId="0A250642" w14:textId="77777777" w:rsidR="006061F0" w:rsidRPr="00495D0E" w:rsidRDefault="006061F0" w:rsidP="00831125">
            <w:pPr>
              <w:rPr>
                <w:sz w:val="20"/>
                <w:szCs w:val="20"/>
              </w:rPr>
            </w:pPr>
            <w:r w:rsidRPr="00495D0E">
              <w:rPr>
                <w:sz w:val="20"/>
                <w:szCs w:val="20"/>
              </w:rPr>
              <w:t xml:space="preserve">Locação de cadeiras de acrílico transparente </w:t>
            </w:r>
          </w:p>
        </w:tc>
        <w:tc>
          <w:tcPr>
            <w:tcW w:w="851" w:type="dxa"/>
          </w:tcPr>
          <w:p w14:paraId="496DCB99" w14:textId="77777777" w:rsidR="006061F0" w:rsidRPr="00495D0E" w:rsidRDefault="006061F0" w:rsidP="00831125">
            <w:pPr>
              <w:jc w:val="center"/>
              <w:rPr>
                <w:sz w:val="20"/>
                <w:szCs w:val="20"/>
              </w:rPr>
            </w:pPr>
            <w:r w:rsidRPr="00495D0E">
              <w:rPr>
                <w:sz w:val="20"/>
                <w:szCs w:val="20"/>
              </w:rPr>
              <w:t>Serv.</w:t>
            </w:r>
          </w:p>
        </w:tc>
        <w:tc>
          <w:tcPr>
            <w:tcW w:w="850" w:type="dxa"/>
          </w:tcPr>
          <w:p w14:paraId="14287A36" w14:textId="77777777" w:rsidR="006061F0" w:rsidRPr="00495D0E" w:rsidRDefault="006061F0" w:rsidP="00831125">
            <w:pPr>
              <w:jc w:val="center"/>
              <w:rPr>
                <w:sz w:val="20"/>
                <w:szCs w:val="20"/>
              </w:rPr>
            </w:pPr>
            <w:r w:rsidRPr="00495D0E">
              <w:rPr>
                <w:sz w:val="20"/>
                <w:szCs w:val="20"/>
              </w:rPr>
              <w:t>500</w:t>
            </w:r>
          </w:p>
        </w:tc>
        <w:tc>
          <w:tcPr>
            <w:tcW w:w="1418" w:type="dxa"/>
          </w:tcPr>
          <w:p w14:paraId="6FE523FC" w14:textId="77777777" w:rsidR="006061F0" w:rsidRPr="00495D0E" w:rsidRDefault="006061F0" w:rsidP="00831125">
            <w:pPr>
              <w:jc w:val="center"/>
              <w:rPr>
                <w:sz w:val="20"/>
                <w:szCs w:val="20"/>
              </w:rPr>
            </w:pPr>
            <w:r w:rsidRPr="00495D0E">
              <w:rPr>
                <w:sz w:val="20"/>
                <w:szCs w:val="20"/>
              </w:rPr>
              <w:t>R$ 14,00</w:t>
            </w:r>
          </w:p>
        </w:tc>
        <w:tc>
          <w:tcPr>
            <w:tcW w:w="1417" w:type="dxa"/>
          </w:tcPr>
          <w:p w14:paraId="44A2677E" w14:textId="77777777" w:rsidR="006061F0" w:rsidRPr="00495D0E" w:rsidRDefault="006061F0" w:rsidP="00831125">
            <w:pPr>
              <w:jc w:val="center"/>
              <w:rPr>
                <w:sz w:val="20"/>
                <w:szCs w:val="20"/>
              </w:rPr>
            </w:pPr>
            <w:r w:rsidRPr="00495D0E">
              <w:rPr>
                <w:sz w:val="20"/>
                <w:szCs w:val="20"/>
              </w:rPr>
              <w:t>R$ 7.000,00</w:t>
            </w:r>
          </w:p>
        </w:tc>
      </w:tr>
      <w:tr w:rsidR="006061F0" w:rsidRPr="00495D0E" w14:paraId="566FF105" w14:textId="77777777" w:rsidTr="00495D0E">
        <w:trPr>
          <w:trHeight w:val="368"/>
        </w:trPr>
        <w:tc>
          <w:tcPr>
            <w:tcW w:w="10490" w:type="dxa"/>
            <w:gridSpan w:val="6"/>
          </w:tcPr>
          <w:p w14:paraId="38E9D1EA" w14:textId="77777777" w:rsidR="00495D0E" w:rsidRDefault="00495D0E" w:rsidP="00495D0E">
            <w:pPr>
              <w:jc w:val="right"/>
              <w:rPr>
                <w:b/>
                <w:bCs/>
                <w:sz w:val="20"/>
                <w:szCs w:val="20"/>
              </w:rPr>
            </w:pPr>
          </w:p>
          <w:p w14:paraId="4E9C1F77" w14:textId="3587E1AF" w:rsidR="006061F0" w:rsidRPr="00495D0E" w:rsidRDefault="006061F0" w:rsidP="00495D0E">
            <w:pPr>
              <w:jc w:val="right"/>
              <w:rPr>
                <w:b/>
                <w:bCs/>
                <w:sz w:val="20"/>
                <w:szCs w:val="20"/>
              </w:rPr>
            </w:pPr>
            <w:r w:rsidRPr="00495D0E">
              <w:rPr>
                <w:b/>
                <w:bCs/>
                <w:sz w:val="20"/>
                <w:szCs w:val="20"/>
              </w:rPr>
              <w:t>VALOR TOTAL: R$ 368.695,33</w:t>
            </w:r>
          </w:p>
        </w:tc>
      </w:tr>
    </w:tbl>
    <w:p w14:paraId="1F7E3006" w14:textId="77777777" w:rsidR="006061F0" w:rsidRPr="00495D0E" w:rsidRDefault="006061F0" w:rsidP="006061F0">
      <w:pPr>
        <w:rPr>
          <w:color w:val="000000" w:themeColor="text1"/>
          <w:sz w:val="20"/>
          <w:szCs w:val="20"/>
        </w:rPr>
      </w:pPr>
    </w:p>
    <w:p w14:paraId="47051C8A" w14:textId="7D26C19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METODOLOGIA DE EXECUÇÃO DO OBJETO</w:t>
      </w:r>
    </w:p>
    <w:p w14:paraId="2A24A31D"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rFonts w:eastAsiaTheme="minorHAnsi"/>
          <w:sz w:val="20"/>
          <w:szCs w:val="20"/>
        </w:rPr>
        <w:t xml:space="preserve"> </w:t>
      </w:r>
      <w:r w:rsidRPr="00495D0E">
        <w:rPr>
          <w:sz w:val="20"/>
          <w:szCs w:val="20"/>
        </w:rPr>
        <w:t>A Prefeitura Municipal, por meio da Secretaria Municipal de Educação e Cultura, realizará anualmente chamada pública para inscrição e credenciamento de empresas especializadas em ornamentação de ambientes, cenários e espaços destinados às Festividades Municipais.</w:t>
      </w:r>
    </w:p>
    <w:p w14:paraId="5A92663A"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O planejamento referente aos projetos e padrões de ornamentação, bem como demais elementos decorativos a serem utilizados, será elaborado e aprovado pela Secretaria Municipal de Educação e Cultura, de acordo com o Calendário Cultural das Festividades.</w:t>
      </w:r>
    </w:p>
    <w:p w14:paraId="3D689EFB"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As empresas credenciadas deverão disponibilizar profissional responsável para participar de reuniões presenciais junto à Secretaria Municipal de Educação e Cultura, com o objetivo de discutir demandas técnicas, aprovar propostas decorativas e alinhar cronogramas, podendo ocorrer reuniões extraordinárias conforme a necessidade.</w:t>
      </w:r>
    </w:p>
    <w:p w14:paraId="71A7C9D7"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O pagamento será efetuado diretamente à empresa contratada após a apresentação da nota fiscal correspondente aos serviços prestados, devidamente atestados pela Secretaria Municipal de Educação e Cultura.</w:t>
      </w:r>
    </w:p>
    <w:p w14:paraId="4CF721F5"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As empresas credenciadas serão responsáveis pelo armazenamento, transporte, montagem e desmontagem de todo o material de ornamentação utilizado, bem como pela integridade e segurança de seus equipamentos e profissionais.</w:t>
      </w:r>
    </w:p>
    <w:p w14:paraId="3FDEA0BA"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Caberá ao Município, por meio da Secretaria Municipal de Educação e Cultura, organizar a programação dos eventos e distribuir a execução dos serviços entre as empresas credenciadas, observando-se a rotatividade necessária, o perfil das festividades e o parecer da Comissão de Credenciamento.</w:t>
      </w:r>
    </w:p>
    <w:p w14:paraId="5AC8C88D"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A Contratada será responsável pelo fornecimento de todos os materiais, equipamentos, estruturas ornamentais e demais itens necessários à execução dos serviços, conforme especificações técnicas definidas pela Secretaria Municipal de Educação e Cultura.</w:t>
      </w:r>
    </w:p>
    <w:p w14:paraId="63C29FEA"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A definição dos ambientes a serem ornamentados e do estilo decorativo deverá observar os acordos previamente estabelecidos entre a Secretaria Municipal de Educação e Cultura e representantes das associações de bairros, comunidades e povoados.</w:t>
      </w:r>
    </w:p>
    <w:p w14:paraId="3C7DB3EB"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lastRenderedPageBreak/>
        <w:t>A Contratada deverá cumprir integralmente as exigências estabelecidas pela Secretaria Municipal de Educação e Cultura, incluindo padrões estéticos, materiais permitidos, horários de montagem e desmontagem, temas definidos para cada evento e demais orientações técnicas.</w:t>
      </w:r>
    </w:p>
    <w:p w14:paraId="3D6C0507"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O recebimento provisório ou definitivo do objeto não exime a Contratada da responsabilidade por eventuais prejuízos decorrentes de execução inadequada ou em desacordo com as especificações.</w:t>
      </w:r>
    </w:p>
    <w:p w14:paraId="7409C265" w14:textId="77777777" w:rsidR="006061F0" w:rsidRPr="00495D0E"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É responsabilidade da Contratada executar os serviços nos locais, prazos e horários estabelecidos pela Secretaria Municipal de Educação e Cultura, não sendo tolerados atrasos injustificados, falhas de qualidade ou descumprimento do projeto aprovado.</w:t>
      </w:r>
    </w:p>
    <w:p w14:paraId="35738943" w14:textId="77777777" w:rsidR="006061F0" w:rsidRDefault="006061F0" w:rsidP="006061F0">
      <w:pPr>
        <w:widowControl/>
        <w:numPr>
          <w:ilvl w:val="1"/>
          <w:numId w:val="27"/>
        </w:numPr>
        <w:tabs>
          <w:tab w:val="clear" w:pos="1004"/>
          <w:tab w:val="num" w:pos="1134"/>
        </w:tabs>
        <w:autoSpaceDE/>
        <w:autoSpaceDN/>
        <w:spacing w:line="360" w:lineRule="auto"/>
        <w:ind w:left="567" w:hanging="578"/>
        <w:jc w:val="both"/>
        <w:rPr>
          <w:sz w:val="20"/>
          <w:szCs w:val="20"/>
        </w:rPr>
      </w:pPr>
      <w:r w:rsidRPr="00495D0E">
        <w:rPr>
          <w:sz w:val="20"/>
          <w:szCs w:val="20"/>
        </w:rPr>
        <w:t>A Contratada será previamente informada pela Secretaria Municipal de Educação e Cultura sobre os locais e áreas onde ocorrerão os eventos, devendo adaptar a ornamentação ao perfil do público, à temática do evento e às diretrizes estabelecidas, sendo vedada a utilização de elementos que causem riscos, incitem violência ou contrariem os valores culturais das festividades.</w:t>
      </w:r>
    </w:p>
    <w:p w14:paraId="1EE561CE" w14:textId="77777777" w:rsidR="00495D0E" w:rsidRPr="00495D0E" w:rsidRDefault="00495D0E" w:rsidP="00495D0E">
      <w:pPr>
        <w:widowControl/>
        <w:autoSpaceDE/>
        <w:autoSpaceDN/>
        <w:spacing w:line="360" w:lineRule="auto"/>
        <w:ind w:left="567"/>
        <w:jc w:val="both"/>
        <w:rPr>
          <w:sz w:val="20"/>
          <w:szCs w:val="20"/>
        </w:rPr>
      </w:pPr>
    </w:p>
    <w:p w14:paraId="2C65B0D3"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495D0E">
        <w:rPr>
          <w:b/>
          <w:color w:val="000000" w:themeColor="text1"/>
          <w:sz w:val="20"/>
          <w:szCs w:val="20"/>
        </w:rPr>
        <w:t>DO PREÇO E PRESTAÇÃO DE SERVIÇO</w:t>
      </w:r>
    </w:p>
    <w:p w14:paraId="4EED88D7" w14:textId="77777777" w:rsidR="006061F0" w:rsidRPr="00495D0E" w:rsidRDefault="006061F0" w:rsidP="006061F0">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495D0E">
        <w:rPr>
          <w:color w:val="000000" w:themeColor="text1"/>
          <w:sz w:val="20"/>
          <w:szCs w:val="20"/>
          <w:lang w:eastAsia="ar-SA"/>
        </w:rPr>
        <w:t>O futuro contrato terá prazo de vigência de 12 (doze) meses.</w:t>
      </w:r>
    </w:p>
    <w:p w14:paraId="09A76E2F" w14:textId="60E5CE7C" w:rsidR="006061F0" w:rsidRPr="00495D0E" w:rsidRDefault="006061F0" w:rsidP="006061F0">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495D0E">
        <w:rPr>
          <w:sz w:val="20"/>
          <w:szCs w:val="20"/>
        </w:rPr>
        <w:t xml:space="preserve"> </w:t>
      </w:r>
      <w:r w:rsidRPr="00495D0E">
        <w:rPr>
          <w:color w:val="000000" w:themeColor="text1"/>
          <w:sz w:val="20"/>
          <w:szCs w:val="20"/>
          <w:lang w:eastAsia="ar-SA"/>
        </w:rPr>
        <w:t>O custo estimado total da presente contratação é de R$368.695,33</w:t>
      </w:r>
      <w:r w:rsidR="00495D0E">
        <w:rPr>
          <w:color w:val="000000" w:themeColor="text1"/>
          <w:sz w:val="20"/>
          <w:szCs w:val="20"/>
          <w:lang w:eastAsia="ar-SA"/>
        </w:rPr>
        <w:t xml:space="preserve"> </w:t>
      </w:r>
      <w:r w:rsidRPr="00495D0E">
        <w:rPr>
          <w:color w:val="000000" w:themeColor="text1"/>
          <w:sz w:val="20"/>
          <w:szCs w:val="20"/>
          <w:lang w:eastAsia="ar-SA"/>
        </w:rPr>
        <w:t>(</w:t>
      </w:r>
      <w:r w:rsidRPr="00495D0E">
        <w:rPr>
          <w:bCs/>
          <w:color w:val="000000" w:themeColor="text1"/>
          <w:sz w:val="20"/>
          <w:szCs w:val="20"/>
          <w:lang w:eastAsia="ar-SA"/>
        </w:rPr>
        <w:t>Trezentos e sessenta e oito mil, seiscentos e noventa e cinco reais e trinta e três centavos</w:t>
      </w:r>
      <w:r w:rsidRPr="00495D0E">
        <w:rPr>
          <w:color w:val="000000" w:themeColor="text1"/>
          <w:sz w:val="20"/>
          <w:szCs w:val="20"/>
          <w:lang w:eastAsia="ar-SA"/>
        </w:rPr>
        <w:t>).</w:t>
      </w:r>
    </w:p>
    <w:p w14:paraId="773ABEE3" w14:textId="77777777" w:rsidR="006061F0" w:rsidRPr="00495D0E" w:rsidRDefault="006061F0" w:rsidP="006061F0">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495D0E">
        <w:rPr>
          <w:sz w:val="20"/>
          <w:szCs w:val="20"/>
        </w:rPr>
        <w:t xml:space="preserve"> </w:t>
      </w:r>
      <w:r w:rsidRPr="00495D0E">
        <w:rPr>
          <w:color w:val="000000" w:themeColor="text1"/>
          <w:sz w:val="20"/>
          <w:szCs w:val="20"/>
          <w:lang w:eastAsia="ar-SA"/>
        </w:rPr>
        <w:t>O preço que a Administração está disposta a pagar foi calculado após a devida cotação de preços, tendo, portanto, um preço médio que será fixo para o pagamento de todos os credenciados.</w:t>
      </w:r>
    </w:p>
    <w:p w14:paraId="23BA050D"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495D0E">
        <w:rPr>
          <w:color w:val="000000" w:themeColor="text1"/>
          <w:sz w:val="20"/>
          <w:szCs w:val="20"/>
          <w:lang w:eastAsia="ar-SA"/>
        </w:rPr>
        <w:t>O objeto do presente será executado de acordo com a solicitação das Secretarias Municipais, que se fará através da emissão de A.F (Autorização de Fornecimento), onde constará local e horário onde os serviços serão executados.</w:t>
      </w:r>
    </w:p>
    <w:p w14:paraId="32607D7E"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495D0E">
        <w:rPr>
          <w:color w:val="000000" w:themeColor="text1"/>
          <w:sz w:val="20"/>
          <w:szCs w:val="20"/>
          <w:lang w:eastAsia="ar-SA"/>
        </w:rPr>
        <w:t>Após execução dos serviços, poderá ser emitida Nota fiscal descritiva, com dados da conta bancária para depósito do pagamento, bem como da CND do INSS/Federal, FGTS, Estadual, Municipal e Trabalhista.</w:t>
      </w:r>
    </w:p>
    <w:p w14:paraId="3ABB2656" w14:textId="77777777" w:rsidR="006061F0" w:rsidRPr="00495D0E" w:rsidRDefault="006061F0" w:rsidP="006061F0">
      <w:pPr>
        <w:pStyle w:val="PargrafodaLista"/>
        <w:spacing w:line="360" w:lineRule="auto"/>
        <w:ind w:left="851"/>
        <w:rPr>
          <w:color w:val="000000" w:themeColor="text1"/>
          <w:sz w:val="20"/>
          <w:szCs w:val="20"/>
          <w:lang w:eastAsia="ar-SA"/>
        </w:rPr>
      </w:pPr>
    </w:p>
    <w:p w14:paraId="38BA89BC"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bCs/>
          <w:color w:val="000000" w:themeColor="text1"/>
          <w:sz w:val="20"/>
          <w:szCs w:val="20"/>
        </w:rPr>
      </w:pPr>
      <w:r w:rsidRPr="00495D0E">
        <w:rPr>
          <w:b/>
          <w:bCs/>
          <w:color w:val="000000" w:themeColor="text1"/>
          <w:sz w:val="20"/>
          <w:szCs w:val="20"/>
        </w:rPr>
        <w:t>DA CONTRATAÇÃO FUTURA E EVENTUAL DOS CREDENCIADOS/SISTEMÁTICA PARA A CONTRATAÇÃO</w:t>
      </w:r>
    </w:p>
    <w:p w14:paraId="05B1CF56"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Os credenciados serão contratados de acordo com a necessidade dos serviços de ornamentação e mediante disponibilidade orçamentária.</w:t>
      </w:r>
    </w:p>
    <w:p w14:paraId="116BB75D"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A contratação dos credenciados observará a natureza e o porte do evento, a critério do Município de Janaúba, bem como a ordem de classificação estabelecida conforme a cronologia de chegada das inscrições (ordem crescente).</w:t>
      </w:r>
    </w:p>
    <w:p w14:paraId="6C662933"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A escolha da empresa será feita conforme o tipo de ornamentação necessária para cada evento, considerando a adequação técnica e visual à proposta do Município.</w:t>
      </w:r>
    </w:p>
    <w:p w14:paraId="26476F22"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O credenciado selecionado será comunicado por correspondência eletrônica (e-mail) ou via postal e deverá comparecer ao local determinado pela Secretaria Municipal de Educação e Cultura, na data e horário definidos, com antecedência mínima de 2 (duas) horas para início da montagem.</w:t>
      </w:r>
    </w:p>
    <w:p w14:paraId="1D7F2A85"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Caso o credenciado decline da contratação por indisponibilidade ou por outro motivo justificado, será posicionado como último colocado na lista de credenciados em sua respectiva categoria.</w:t>
      </w:r>
    </w:p>
    <w:p w14:paraId="328EE884"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Ocorrendo a primeira recusa injustificada para atendimento ao Município de Janaúba, o nome do credenciado será deslocado para o final da lista da respectiva categoria. Em caso de segunda recusa injustificada, será excluído da lista de credenciados.</w:t>
      </w:r>
    </w:p>
    <w:p w14:paraId="2F7ACC46"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lastRenderedPageBreak/>
        <w:t>A recusa devidamente justificada poderá ser aceita pelo Município de Janaúba. Nessa hipótese, o credenciado permanecerá em sua posição original na lista, sem penalidades.</w:t>
      </w:r>
    </w:p>
    <w:p w14:paraId="14FB5560"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Os selecionados que apresentarem pendências documentais no momento da contratação terão o prazo de 24 (vinte e quatro) horas, contado da comunicação oficial, para regularização, sob pena de terem sua contratação preterida e serem deslocados para a última posição da lista.</w:t>
      </w:r>
    </w:p>
    <w:p w14:paraId="09070358"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Na ausência de manifestação, desistência expressa ou falta de regularização documental no prazo estabelecido, o Município de Janaúba poderá convocar o próximo credenciado da mesma categoria.</w:t>
      </w:r>
    </w:p>
    <w:p w14:paraId="6D17F4AC"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Cs/>
          <w:color w:val="000000" w:themeColor="text1"/>
          <w:sz w:val="20"/>
          <w:szCs w:val="20"/>
        </w:rPr>
        <w:t>A contratação das empresas credenciadas seguirá sistema de rodízio, garantindo igualdade entre aquelas do mesmo perfil técnico. Em caso de sorteio, a empresa que prestou o serviço mais recentemente para o mesmo tipo de evento será excluída da rodada.</w:t>
      </w:r>
    </w:p>
    <w:p w14:paraId="4B12630B"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rPr>
      </w:pPr>
      <w:r w:rsidRPr="00495D0E">
        <w:rPr>
          <w:b/>
          <w:bCs/>
          <w:color w:val="000000" w:themeColor="text1"/>
          <w:sz w:val="20"/>
          <w:szCs w:val="20"/>
        </w:rPr>
        <w:t>Observação</w:t>
      </w:r>
      <w:r w:rsidRPr="00495D0E">
        <w:rPr>
          <w:bCs/>
          <w:color w:val="000000" w:themeColor="text1"/>
          <w:sz w:val="20"/>
          <w:szCs w:val="20"/>
        </w:rPr>
        <w:t>: Havendo mais de uma empresa credenciada no mesmo item, o Município de Janaúba, por meio da Secretaria Municipal de Educação e Cultura, poderá optar por aquela que melhor atender às especificações ou realizar sorteio entre elas, excluindo-se as já contempladas anteriormente.</w:t>
      </w:r>
    </w:p>
    <w:p w14:paraId="1B6E80E1" w14:textId="77777777" w:rsidR="006061F0" w:rsidRPr="00495D0E" w:rsidRDefault="006061F0" w:rsidP="006061F0">
      <w:pPr>
        <w:pStyle w:val="PargrafodaLista"/>
        <w:spacing w:line="360" w:lineRule="auto"/>
        <w:ind w:left="567"/>
        <w:rPr>
          <w:bCs/>
          <w:color w:val="000000" w:themeColor="text1"/>
          <w:sz w:val="20"/>
          <w:szCs w:val="20"/>
          <w:u w:val="single"/>
        </w:rPr>
      </w:pPr>
    </w:p>
    <w:p w14:paraId="7952F015"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
          <w:bCs/>
          <w:sz w:val="20"/>
          <w:szCs w:val="20"/>
        </w:rPr>
      </w:pPr>
      <w:r w:rsidRPr="00495D0E">
        <w:rPr>
          <w:rFonts w:eastAsiaTheme="minorHAnsi"/>
          <w:b/>
          <w:sz w:val="20"/>
          <w:szCs w:val="20"/>
        </w:rPr>
        <w:t>DAS EXECUÇÕES DOS SERVIÇOS DE ORNAMENTAÇÃO:</w:t>
      </w:r>
    </w:p>
    <w:p w14:paraId="7DD1463E"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A execução dos serviços deverá seguir rigorosamente as especificações aprovadas pela Secretaria Municipal de Educação e Cultura.</w:t>
      </w:r>
    </w:p>
    <w:p w14:paraId="6080B906"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A ornamentação deverá ser realizada dentro do prazo estipulado pelo Município, respeitando o tempo mínimo e máximo definido em cronograma específico para montagem e desmontagem dos materiais.</w:t>
      </w:r>
    </w:p>
    <w:p w14:paraId="454708CD"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A empresa contratada executará os serviços utilizando seus próprios materiais, estruturas e equipamentos, não sendo o Município obrigado a fornecer qualquer item adicional.</w:t>
      </w:r>
    </w:p>
    <w:p w14:paraId="51297058"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As empresas executarão os serviços nas datas, horários e locais designados pelo Município de Janaúba.</w:t>
      </w:r>
    </w:p>
    <w:p w14:paraId="3DC7D1EF"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Durante a execução dos serviços, haverá acompanhamento de representante do Município de Janaúba, com finalidade de fiscalização e verificação da conformidade técnica.</w:t>
      </w:r>
    </w:p>
    <w:p w14:paraId="35CDA23B"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Compete exclusivamente à empresa contratada a execução dos serviços em conformidade com a legislação vigente, isentando o Município de Janaúba de qualquer responsabilidade trabalhista, fiscal, civil, criminal ou administrativa decorrente da execução.</w:t>
      </w:r>
    </w:p>
    <w:p w14:paraId="2CD57432"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O credenciado estará sujeito às penalidades legais em caso de inexecução total ou parcial dos serviços ou execução em desacordo com as regras estabelecidas neste edital.</w:t>
      </w:r>
    </w:p>
    <w:p w14:paraId="13D775F0"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É expressamente vedada a subcontratação total ou parcial do objeto deste credenciamento.</w:t>
      </w:r>
    </w:p>
    <w:p w14:paraId="4BD42E83"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
          <w:bCs/>
          <w:sz w:val="20"/>
          <w:szCs w:val="20"/>
        </w:rPr>
      </w:pPr>
      <w:r w:rsidRPr="00495D0E">
        <w:rPr>
          <w:rFonts w:eastAsiaTheme="minorHAnsi"/>
          <w:b/>
          <w:sz w:val="20"/>
          <w:szCs w:val="20"/>
        </w:rPr>
        <w:t>DO MATERIAL DE DIVULGAÇÃO:</w:t>
      </w:r>
    </w:p>
    <w:p w14:paraId="26092584"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Os credenciados autorizam, com o ato de inscrição, a divulgação institucional de seus trabalhos e da execução dos serviços em mídias oficiais do Município, tais como folders, folhetos, cartazes e redes sociais.</w:t>
      </w:r>
    </w:p>
    <w:p w14:paraId="47F10F32"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Os credenciados autorizam, com o ato de inscrição, o registro gratuito em vídeo, áudio e/ou fotografia da execução dos serviços de ornamentação, exclusivamente para fins de divulgação institucional das atividades do Município.</w:t>
      </w:r>
    </w:p>
    <w:p w14:paraId="05E0CDA1"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O Município de Janaúba não se responsabiliza pela não veiculação de materiais de divulgação relacionados à empresa credenciada.</w:t>
      </w:r>
    </w:p>
    <w:p w14:paraId="1C3D5283"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
          <w:bCs/>
          <w:sz w:val="20"/>
          <w:szCs w:val="20"/>
        </w:rPr>
      </w:pPr>
      <w:r w:rsidRPr="00495D0E">
        <w:rPr>
          <w:rFonts w:eastAsiaTheme="minorHAnsi"/>
          <w:b/>
          <w:bCs/>
          <w:sz w:val="20"/>
          <w:szCs w:val="20"/>
        </w:rPr>
        <w:t xml:space="preserve"> DAS CATEGORIAS:</w:t>
      </w:r>
      <w:r w:rsidRPr="00495D0E">
        <w:rPr>
          <w:rFonts w:eastAsiaTheme="minorHAnsi"/>
          <w:sz w:val="20"/>
          <w:szCs w:val="20"/>
        </w:rPr>
        <w:t xml:space="preserve"> </w:t>
      </w:r>
    </w:p>
    <w:p w14:paraId="779327D4"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Os interessados poderão se inscrever nas seguintes categorias:</w:t>
      </w:r>
    </w:p>
    <w:p w14:paraId="636BF1B7"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
          <w:bCs/>
          <w:sz w:val="20"/>
          <w:szCs w:val="20"/>
        </w:rPr>
        <w:lastRenderedPageBreak/>
        <w:t>INICIANTE:</w:t>
      </w:r>
      <w:r w:rsidRPr="00495D0E">
        <w:rPr>
          <w:rFonts w:eastAsiaTheme="minorHAnsi"/>
          <w:bCs/>
          <w:sz w:val="20"/>
          <w:szCs w:val="20"/>
        </w:rPr>
        <w:t xml:space="preserve"> Empresa que ainda não tenha sido contratada anteriormente para execução de serviços de ornamentação e não possua portfólio comprovado.</w:t>
      </w:r>
    </w:p>
    <w:p w14:paraId="3F24E381"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
          <w:bCs/>
          <w:sz w:val="20"/>
          <w:szCs w:val="20"/>
        </w:rPr>
        <w:t>INTERMEDIÁRIA (AMADORA):</w:t>
      </w:r>
      <w:r w:rsidRPr="00495D0E">
        <w:rPr>
          <w:rFonts w:eastAsiaTheme="minorHAnsi"/>
          <w:bCs/>
          <w:sz w:val="20"/>
          <w:szCs w:val="20"/>
        </w:rPr>
        <w:t xml:space="preserve"> Empresa que apresenta comprovação de serviços anteriores por meio de registros fotográficos, contratos privados ou publicações informais.</w:t>
      </w:r>
    </w:p>
    <w:p w14:paraId="0538A688"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
          <w:bCs/>
          <w:sz w:val="20"/>
          <w:szCs w:val="20"/>
        </w:rPr>
        <w:t>PROFISSIONAL:</w:t>
      </w:r>
      <w:r w:rsidRPr="00495D0E">
        <w:rPr>
          <w:rFonts w:eastAsiaTheme="minorHAnsi"/>
          <w:bCs/>
          <w:sz w:val="20"/>
          <w:szCs w:val="20"/>
        </w:rPr>
        <w:t xml:space="preserve"> Empresa que apresenta experiência comprovada em ornamentações realizadas para órgãos públicos, entidades privadas ou organizações não governamentais, possuindo portfólio consolidado</w:t>
      </w:r>
    </w:p>
    <w:p w14:paraId="69595AA3"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
          <w:bCs/>
          <w:sz w:val="20"/>
          <w:szCs w:val="20"/>
        </w:rPr>
      </w:pPr>
      <w:r w:rsidRPr="00495D0E">
        <w:rPr>
          <w:rFonts w:eastAsiaTheme="minorHAnsi"/>
          <w:b/>
          <w:bCs/>
          <w:sz w:val="20"/>
          <w:szCs w:val="20"/>
        </w:rPr>
        <w:t>DA DEFINIÇÃO DE LOCA E REGINOAL:</w:t>
      </w:r>
      <w:r w:rsidRPr="00495D0E">
        <w:rPr>
          <w:rFonts w:eastAsiaTheme="minorHAnsi"/>
          <w:sz w:val="20"/>
          <w:szCs w:val="20"/>
        </w:rPr>
        <w:t xml:space="preserve"> </w:t>
      </w:r>
    </w:p>
    <w:p w14:paraId="23F71800"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Para efeitos deste Edital, considera-se:</w:t>
      </w:r>
    </w:p>
    <w:p w14:paraId="59608A58" w14:textId="77777777" w:rsidR="006061F0" w:rsidRPr="00495D0E"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Cs/>
          <w:sz w:val="20"/>
          <w:szCs w:val="20"/>
        </w:rPr>
        <w:t xml:space="preserve"> </w:t>
      </w:r>
      <w:r w:rsidRPr="00495D0E">
        <w:rPr>
          <w:rFonts w:eastAsiaTheme="minorHAnsi"/>
          <w:b/>
          <w:bCs/>
          <w:sz w:val="20"/>
          <w:szCs w:val="20"/>
        </w:rPr>
        <w:t>Âmbito local</w:t>
      </w:r>
      <w:r w:rsidRPr="00495D0E">
        <w:rPr>
          <w:rFonts w:eastAsiaTheme="minorHAnsi"/>
          <w:bCs/>
          <w:sz w:val="20"/>
          <w:szCs w:val="20"/>
        </w:rPr>
        <w:t xml:space="preserve"> – limites geográficos do Município onde será executado o objeto da contratação;</w:t>
      </w:r>
      <w:r w:rsidRPr="00495D0E">
        <w:rPr>
          <w:rFonts w:eastAsiaTheme="minorHAnsi"/>
          <w:b/>
          <w:bCs/>
          <w:sz w:val="20"/>
          <w:szCs w:val="20"/>
        </w:rPr>
        <w:t xml:space="preserve"> </w:t>
      </w:r>
    </w:p>
    <w:p w14:paraId="67A843B5" w14:textId="77777777" w:rsidR="006061F0" w:rsidRDefault="006061F0" w:rsidP="006061F0">
      <w:pPr>
        <w:pStyle w:val="PargrafodaLista"/>
        <w:widowControl/>
        <w:numPr>
          <w:ilvl w:val="1"/>
          <w:numId w:val="29"/>
        </w:numPr>
        <w:autoSpaceDE/>
        <w:autoSpaceDN/>
        <w:spacing w:before="0" w:after="200" w:line="360" w:lineRule="auto"/>
        <w:ind w:left="567" w:hanging="567"/>
        <w:contextualSpacing/>
        <w:rPr>
          <w:rFonts w:eastAsiaTheme="minorHAnsi"/>
          <w:bCs/>
          <w:sz w:val="20"/>
          <w:szCs w:val="20"/>
        </w:rPr>
      </w:pPr>
      <w:r w:rsidRPr="00495D0E">
        <w:rPr>
          <w:rFonts w:eastAsiaTheme="minorHAnsi"/>
          <w:b/>
          <w:bCs/>
          <w:sz w:val="20"/>
          <w:szCs w:val="20"/>
        </w:rPr>
        <w:t xml:space="preserve">Âmbito regional </w:t>
      </w:r>
      <w:r w:rsidRPr="00495D0E">
        <w:rPr>
          <w:rFonts w:eastAsiaTheme="minorHAnsi"/>
          <w:bCs/>
          <w:sz w:val="20"/>
          <w:szCs w:val="20"/>
        </w:rPr>
        <w:t>– limites geográficos do Norte de Minas, que podem envolver mesorregiões ou microrregiões, conforme definido pelo Instituto Brasileiro de Geografia e Estatística – IBGE.</w:t>
      </w:r>
    </w:p>
    <w:p w14:paraId="063828D8" w14:textId="77777777" w:rsidR="0027048E" w:rsidRPr="00495D0E" w:rsidRDefault="0027048E" w:rsidP="0027048E">
      <w:pPr>
        <w:pStyle w:val="PargrafodaLista"/>
        <w:widowControl/>
        <w:autoSpaceDE/>
        <w:autoSpaceDN/>
        <w:spacing w:before="0" w:after="200" w:line="360" w:lineRule="auto"/>
        <w:ind w:left="567" w:firstLine="0"/>
        <w:contextualSpacing/>
        <w:rPr>
          <w:rFonts w:eastAsiaTheme="minorHAnsi"/>
          <w:bCs/>
          <w:sz w:val="20"/>
          <w:szCs w:val="20"/>
        </w:rPr>
      </w:pPr>
    </w:p>
    <w:p w14:paraId="3D3A6C9E"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495D0E">
        <w:rPr>
          <w:b/>
          <w:color w:val="000000" w:themeColor="text1"/>
          <w:sz w:val="20"/>
          <w:szCs w:val="20"/>
        </w:rPr>
        <w:t>OBRIGAÇÕES DA CONTRATADA</w:t>
      </w:r>
    </w:p>
    <w:p w14:paraId="2A64BF54" w14:textId="77777777" w:rsidR="006061F0" w:rsidRPr="00495D0E" w:rsidRDefault="006061F0" w:rsidP="006061F0">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95D0E">
        <w:rPr>
          <w:color w:val="000000" w:themeColor="text1"/>
          <w:sz w:val="20"/>
          <w:szCs w:val="20"/>
        </w:rPr>
        <w:t>A Contratada obriga-se a:</w:t>
      </w:r>
    </w:p>
    <w:p w14:paraId="760CBA67" w14:textId="77777777" w:rsidR="006061F0" w:rsidRPr="00495D0E" w:rsidRDefault="006061F0" w:rsidP="006061F0">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95D0E">
        <w:rPr>
          <w:color w:val="000000" w:themeColor="text1"/>
          <w:sz w:val="20"/>
          <w:szCs w:val="20"/>
        </w:rPr>
        <w:t>Atender prontamente a quaisquer exigências da Administração, inerentes ao objeto da presente licitação;</w:t>
      </w:r>
    </w:p>
    <w:p w14:paraId="6157E6CB" w14:textId="77777777" w:rsidR="006061F0" w:rsidRPr="00495D0E" w:rsidRDefault="006061F0" w:rsidP="006061F0">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95D0E">
        <w:rPr>
          <w:color w:val="000000" w:themeColor="text1"/>
          <w:sz w:val="20"/>
          <w:szCs w:val="20"/>
        </w:rPr>
        <w:t>Comunicar à Administração, no prazo máximo de 24 (vinte e quatro) horas que antecede a data da entrega, os motivos que impossibilitem o cumprimento do prazo previsto, com a devida comprovação;</w:t>
      </w:r>
    </w:p>
    <w:p w14:paraId="574C00BA" w14:textId="0069CD90" w:rsidR="006061F0" w:rsidRDefault="006061F0" w:rsidP="0027048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95D0E">
        <w:rPr>
          <w:color w:val="000000" w:themeColor="text1"/>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14:paraId="6CFBD4EE" w14:textId="77777777" w:rsidR="0027048E" w:rsidRPr="0027048E" w:rsidRDefault="0027048E" w:rsidP="0027048E">
      <w:pPr>
        <w:pStyle w:val="PargrafodaLista"/>
        <w:widowControl/>
        <w:autoSpaceDE/>
        <w:autoSpaceDN/>
        <w:spacing w:before="0" w:line="360" w:lineRule="auto"/>
        <w:ind w:left="567" w:firstLine="0"/>
        <w:contextualSpacing/>
        <w:rPr>
          <w:color w:val="000000" w:themeColor="text1"/>
          <w:sz w:val="20"/>
          <w:szCs w:val="20"/>
        </w:rPr>
      </w:pPr>
    </w:p>
    <w:p w14:paraId="19C4BD02" w14:textId="77777777" w:rsidR="006061F0" w:rsidRPr="00495D0E" w:rsidRDefault="006061F0" w:rsidP="006061F0">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OBRIGAÇÕES DA CONTRATANTE</w:t>
      </w:r>
    </w:p>
    <w:p w14:paraId="2B93BC9C"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5DB78011"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63B8EC62"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48514E22"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722F42B8"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1A1F7AEB"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44BB3667"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5D22EDA0"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2002F5A8" w14:textId="77777777" w:rsidR="006061F0" w:rsidRPr="00495D0E" w:rsidRDefault="006061F0" w:rsidP="006061F0">
      <w:pPr>
        <w:pStyle w:val="PargrafodaLista"/>
        <w:widowControl/>
        <w:numPr>
          <w:ilvl w:val="0"/>
          <w:numId w:val="32"/>
        </w:numPr>
        <w:autoSpaceDE/>
        <w:autoSpaceDN/>
        <w:spacing w:before="0"/>
        <w:contextualSpacing/>
        <w:rPr>
          <w:vanish/>
          <w:color w:val="000000" w:themeColor="text1"/>
          <w:sz w:val="20"/>
          <w:szCs w:val="20"/>
          <w:lang w:eastAsia="ar-SA"/>
        </w:rPr>
      </w:pPr>
    </w:p>
    <w:p w14:paraId="3843F120" w14:textId="77777777" w:rsidR="006061F0" w:rsidRPr="00495D0E" w:rsidRDefault="006061F0" w:rsidP="006061F0">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495D0E">
        <w:rPr>
          <w:color w:val="000000" w:themeColor="text1"/>
          <w:sz w:val="20"/>
          <w:szCs w:val="20"/>
          <w:lang w:eastAsia="ar-SA"/>
        </w:rPr>
        <w:t>A Contratante obriga-se a:</w:t>
      </w:r>
      <w:r w:rsidRPr="00495D0E">
        <w:rPr>
          <w:color w:val="000000" w:themeColor="text1"/>
          <w:sz w:val="20"/>
          <w:szCs w:val="20"/>
        </w:rPr>
        <w:t xml:space="preserve"> </w:t>
      </w:r>
    </w:p>
    <w:p w14:paraId="21862BF3" w14:textId="77777777" w:rsidR="006061F0" w:rsidRPr="00495D0E" w:rsidRDefault="006061F0" w:rsidP="006061F0">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495D0E">
        <w:rPr>
          <w:color w:val="000000" w:themeColor="text1"/>
          <w:sz w:val="20"/>
          <w:szCs w:val="20"/>
        </w:rPr>
        <w:t>Acompanhar e fiscalizar o cumprimento das obrigações da Contratada, através de servidor especialmente designado;</w:t>
      </w:r>
    </w:p>
    <w:p w14:paraId="3350BC28" w14:textId="77777777" w:rsidR="006061F0" w:rsidRPr="00495D0E" w:rsidRDefault="006061F0" w:rsidP="006061F0">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495D0E">
        <w:rPr>
          <w:color w:val="000000" w:themeColor="text1"/>
          <w:sz w:val="20"/>
          <w:szCs w:val="20"/>
        </w:rPr>
        <w:t>Efetuar o pagamento no prazo previsto.</w:t>
      </w:r>
    </w:p>
    <w:p w14:paraId="3B4F0AD2" w14:textId="77777777" w:rsidR="006061F0" w:rsidRPr="00495D0E" w:rsidRDefault="006061F0" w:rsidP="006061F0">
      <w:pPr>
        <w:pStyle w:val="PargrafodaLista"/>
        <w:spacing w:line="360" w:lineRule="auto"/>
        <w:ind w:left="567"/>
        <w:rPr>
          <w:color w:val="000000" w:themeColor="text1"/>
          <w:sz w:val="20"/>
          <w:szCs w:val="20"/>
          <w:lang w:eastAsia="ar-SA"/>
        </w:rPr>
      </w:pPr>
    </w:p>
    <w:p w14:paraId="625EEE48" w14:textId="77777777" w:rsidR="006061F0" w:rsidRPr="00495D0E" w:rsidRDefault="006061F0" w:rsidP="006061F0">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hanging="426"/>
        <w:contextualSpacing/>
        <w:rPr>
          <w:b/>
          <w:color w:val="000000" w:themeColor="text1"/>
          <w:sz w:val="20"/>
          <w:szCs w:val="20"/>
        </w:rPr>
      </w:pPr>
      <w:r w:rsidRPr="00495D0E">
        <w:rPr>
          <w:b/>
          <w:color w:val="000000" w:themeColor="text1"/>
          <w:sz w:val="20"/>
          <w:szCs w:val="20"/>
        </w:rPr>
        <w:t>MEDIDAS ACAUTELADORAS E GARANTIA</w:t>
      </w:r>
    </w:p>
    <w:p w14:paraId="5CC95450" w14:textId="77777777" w:rsidR="006061F0" w:rsidRPr="00495D0E" w:rsidRDefault="006061F0" w:rsidP="006061F0">
      <w:pPr>
        <w:pStyle w:val="PargrafodaLista"/>
        <w:widowControl/>
        <w:numPr>
          <w:ilvl w:val="0"/>
          <w:numId w:val="34"/>
        </w:numPr>
        <w:autoSpaceDE/>
        <w:autoSpaceDN/>
        <w:spacing w:before="0" w:after="200" w:line="360" w:lineRule="auto"/>
        <w:contextualSpacing/>
        <w:rPr>
          <w:vanish/>
          <w:color w:val="000000" w:themeColor="text1"/>
          <w:sz w:val="20"/>
          <w:szCs w:val="20"/>
          <w:lang w:eastAsia="ar-SA"/>
        </w:rPr>
      </w:pPr>
    </w:p>
    <w:p w14:paraId="32B45881" w14:textId="77777777" w:rsidR="006061F0" w:rsidRPr="00495D0E" w:rsidRDefault="006061F0" w:rsidP="006061F0">
      <w:pPr>
        <w:pStyle w:val="PargrafodaLista"/>
        <w:widowControl/>
        <w:numPr>
          <w:ilvl w:val="0"/>
          <w:numId w:val="34"/>
        </w:numPr>
        <w:autoSpaceDE/>
        <w:autoSpaceDN/>
        <w:spacing w:before="0" w:after="200" w:line="360" w:lineRule="auto"/>
        <w:contextualSpacing/>
        <w:rPr>
          <w:vanish/>
          <w:color w:val="000000" w:themeColor="text1"/>
          <w:sz w:val="20"/>
          <w:szCs w:val="20"/>
          <w:lang w:eastAsia="ar-SA"/>
        </w:rPr>
      </w:pPr>
    </w:p>
    <w:p w14:paraId="4BB425BA" w14:textId="77777777" w:rsidR="006061F0" w:rsidRPr="00495D0E" w:rsidRDefault="006061F0" w:rsidP="006061F0">
      <w:pPr>
        <w:pStyle w:val="PargrafodaLista"/>
        <w:widowControl/>
        <w:numPr>
          <w:ilvl w:val="1"/>
          <w:numId w:val="34"/>
        </w:numPr>
        <w:autoSpaceDE/>
        <w:autoSpaceDN/>
        <w:spacing w:before="0" w:after="200" w:line="360" w:lineRule="auto"/>
        <w:ind w:left="426"/>
        <w:contextualSpacing/>
        <w:rPr>
          <w:color w:val="000000" w:themeColor="text1"/>
          <w:sz w:val="20"/>
          <w:szCs w:val="20"/>
        </w:rPr>
      </w:pPr>
      <w:r w:rsidRPr="00495D0E">
        <w:rPr>
          <w:color w:val="000000" w:themeColor="text1"/>
          <w:sz w:val="20"/>
          <w:szCs w:val="20"/>
          <w:lang w:eastAsia="ar-SA"/>
        </w:rPr>
        <w:t xml:space="preserve">Consoante o artigo 45 da Lei nº 9.784, de </w:t>
      </w:r>
      <w:smartTag w:uri="urn:schemas-microsoft-com:office:smarttags" w:element="metricconverter">
        <w:smartTagPr>
          <w:attr w:name="ProductID" w:val="1999, a"/>
        </w:smartTagPr>
        <w:r w:rsidRPr="00495D0E">
          <w:rPr>
            <w:color w:val="000000" w:themeColor="text1"/>
            <w:sz w:val="20"/>
            <w:szCs w:val="20"/>
            <w:lang w:eastAsia="ar-SA"/>
          </w:rPr>
          <w:t>1999, a</w:t>
        </w:r>
      </w:smartTag>
      <w:r w:rsidRPr="00495D0E">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9183ABE" w14:textId="77777777" w:rsidR="006061F0" w:rsidRPr="00495D0E" w:rsidRDefault="006061F0" w:rsidP="006061F0">
      <w:pPr>
        <w:pStyle w:val="PargrafodaLista"/>
        <w:rPr>
          <w:color w:val="000000" w:themeColor="text1"/>
          <w:sz w:val="20"/>
          <w:szCs w:val="20"/>
        </w:rPr>
      </w:pPr>
    </w:p>
    <w:p w14:paraId="119273A0" w14:textId="77777777" w:rsidR="006061F0" w:rsidRPr="00495D0E" w:rsidRDefault="006061F0" w:rsidP="006061F0">
      <w:pPr>
        <w:pStyle w:val="PargrafodaLista"/>
        <w:widowControl/>
        <w:numPr>
          <w:ilvl w:val="0"/>
          <w:numId w:val="34"/>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CONTROLE DA EXECUÇÃO</w:t>
      </w:r>
    </w:p>
    <w:p w14:paraId="244F63DB" w14:textId="77777777" w:rsidR="006061F0" w:rsidRPr="00495D0E" w:rsidRDefault="006061F0" w:rsidP="006061F0">
      <w:pPr>
        <w:pStyle w:val="PargrafodaLista"/>
        <w:widowControl/>
        <w:numPr>
          <w:ilvl w:val="0"/>
          <w:numId w:val="34"/>
        </w:numPr>
        <w:autoSpaceDE/>
        <w:autoSpaceDN/>
        <w:spacing w:before="0" w:after="200" w:line="276" w:lineRule="auto"/>
        <w:contextualSpacing/>
        <w:rPr>
          <w:vanish/>
          <w:color w:val="000000" w:themeColor="text1"/>
          <w:sz w:val="20"/>
          <w:szCs w:val="20"/>
          <w:lang w:eastAsia="ar-SA"/>
        </w:rPr>
      </w:pPr>
    </w:p>
    <w:p w14:paraId="14B693DD" w14:textId="77777777" w:rsidR="006061F0" w:rsidRPr="00495D0E" w:rsidRDefault="006061F0" w:rsidP="006061F0">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495D0E">
        <w:rPr>
          <w:color w:val="000000" w:themeColor="text1"/>
          <w:sz w:val="20"/>
          <w:szCs w:val="20"/>
          <w:lang w:eastAsia="ar-SA"/>
        </w:rPr>
        <w:t xml:space="preserve">A fiscalização da contratação será exercida por um representante da Administração Municipal, o Sr. Wallison Custodio de Oliveira inscrito no CPF 042.903.776-70 ao qual competirá dirimir as dúvidas que surgirem no curso da execução do contrato, e de tudo dará ciência à Administração. </w:t>
      </w:r>
    </w:p>
    <w:p w14:paraId="3B534DD1" w14:textId="77777777" w:rsidR="006061F0" w:rsidRPr="00495D0E" w:rsidRDefault="006061F0" w:rsidP="006061F0">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495D0E">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5DD1E2D" w14:textId="77777777" w:rsidR="006061F0" w:rsidRDefault="006061F0" w:rsidP="006061F0">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495D0E">
        <w:rPr>
          <w:color w:val="000000" w:themeColor="text1"/>
          <w:sz w:val="20"/>
          <w:szCs w:val="20"/>
          <w:lang w:eastAsia="ar-SA"/>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99637D2" w14:textId="77777777" w:rsidR="0027048E" w:rsidRPr="00495D0E" w:rsidRDefault="0027048E" w:rsidP="0027048E">
      <w:pPr>
        <w:pStyle w:val="PargrafodaLista"/>
        <w:widowControl/>
        <w:autoSpaceDE/>
        <w:autoSpaceDN/>
        <w:spacing w:before="0" w:after="200" w:line="360" w:lineRule="auto"/>
        <w:ind w:left="567" w:firstLine="0"/>
        <w:contextualSpacing/>
        <w:rPr>
          <w:color w:val="000000" w:themeColor="text1"/>
          <w:sz w:val="20"/>
          <w:szCs w:val="20"/>
          <w:lang w:eastAsia="ar-SA"/>
        </w:rPr>
      </w:pPr>
    </w:p>
    <w:p w14:paraId="0EDB5042" w14:textId="77777777" w:rsidR="006061F0" w:rsidRPr="00495D0E" w:rsidRDefault="006061F0" w:rsidP="006061F0">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DAS INFRAÇÕES E DAS SANÇÕES ADMINISTRATIVAS</w:t>
      </w:r>
    </w:p>
    <w:p w14:paraId="0EA2B864"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3888196"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6E0263D"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027EEB2"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6FCD1F1"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C0EFBFF"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5E61943"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763FEF2"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238816D"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CCA0193"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CAB291D"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D5506AA" w14:textId="77777777" w:rsidR="006061F0" w:rsidRPr="00495D0E" w:rsidRDefault="006061F0" w:rsidP="006061F0">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12F89A2" w14:textId="77777777" w:rsidR="006061F0" w:rsidRPr="00495D0E" w:rsidRDefault="006061F0" w:rsidP="006061F0">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67BFD342" w14:textId="77777777" w:rsidR="006061F0" w:rsidRPr="00495D0E" w:rsidRDefault="006061F0" w:rsidP="006061F0">
      <w:pPr>
        <w:pStyle w:val="PargrafodaLista"/>
        <w:widowControl/>
        <w:numPr>
          <w:ilvl w:val="1"/>
          <w:numId w:val="34"/>
        </w:numPr>
        <w:autoSpaceDE/>
        <w:autoSpaceDN/>
        <w:spacing w:before="0" w:after="200" w:line="360" w:lineRule="auto"/>
        <w:ind w:left="567" w:hanging="621"/>
        <w:contextualSpacing/>
        <w:rPr>
          <w:color w:val="000000" w:themeColor="text1"/>
          <w:sz w:val="20"/>
          <w:szCs w:val="20"/>
          <w:lang w:eastAsia="ar-SA"/>
        </w:rPr>
      </w:pPr>
      <w:r w:rsidRPr="00495D0E">
        <w:rPr>
          <w:color w:val="000000" w:themeColor="text1"/>
          <w:sz w:val="20"/>
          <w:szCs w:val="20"/>
          <w:lang w:eastAsia="ar-SA"/>
        </w:rPr>
        <w:t xml:space="preserve">As sanções administrativas serão impostas fundamentadamente nos termos da Lei nº14.133/2021. </w:t>
      </w:r>
    </w:p>
    <w:p w14:paraId="45187FCA" w14:textId="77777777" w:rsidR="006061F0" w:rsidRPr="00495D0E" w:rsidRDefault="006061F0" w:rsidP="006061F0">
      <w:pPr>
        <w:pStyle w:val="PargrafodaLista"/>
        <w:widowControl/>
        <w:numPr>
          <w:ilvl w:val="1"/>
          <w:numId w:val="34"/>
        </w:numPr>
        <w:autoSpaceDE/>
        <w:autoSpaceDN/>
        <w:spacing w:before="0" w:after="200" w:line="360" w:lineRule="auto"/>
        <w:ind w:left="567" w:hanging="621"/>
        <w:contextualSpacing/>
        <w:rPr>
          <w:color w:val="000000" w:themeColor="text1"/>
          <w:sz w:val="20"/>
          <w:szCs w:val="20"/>
          <w:lang w:eastAsia="ar-SA"/>
        </w:rPr>
      </w:pPr>
      <w:r w:rsidRPr="00495D0E">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7EB490A" w14:textId="77777777" w:rsidR="006061F0" w:rsidRDefault="006061F0" w:rsidP="006061F0">
      <w:pPr>
        <w:pStyle w:val="PargrafodaLista"/>
        <w:widowControl/>
        <w:numPr>
          <w:ilvl w:val="1"/>
          <w:numId w:val="34"/>
        </w:numPr>
        <w:autoSpaceDE/>
        <w:autoSpaceDN/>
        <w:spacing w:before="0" w:after="200" w:line="360" w:lineRule="auto"/>
        <w:ind w:left="567" w:hanging="621"/>
        <w:contextualSpacing/>
        <w:rPr>
          <w:color w:val="000000" w:themeColor="text1"/>
          <w:sz w:val="20"/>
          <w:szCs w:val="20"/>
          <w:lang w:eastAsia="ar-SA"/>
        </w:rPr>
      </w:pPr>
      <w:r w:rsidRPr="00495D0E">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140072ED" w14:textId="77777777" w:rsidR="0027048E" w:rsidRPr="00495D0E" w:rsidRDefault="0027048E" w:rsidP="0027048E">
      <w:pPr>
        <w:pStyle w:val="PargrafodaLista"/>
        <w:widowControl/>
        <w:autoSpaceDE/>
        <w:autoSpaceDN/>
        <w:spacing w:before="0" w:after="200" w:line="360" w:lineRule="auto"/>
        <w:ind w:left="567" w:firstLine="0"/>
        <w:contextualSpacing/>
        <w:rPr>
          <w:color w:val="000000" w:themeColor="text1"/>
          <w:sz w:val="20"/>
          <w:szCs w:val="20"/>
          <w:lang w:eastAsia="ar-SA"/>
        </w:rPr>
      </w:pPr>
    </w:p>
    <w:p w14:paraId="785DEA9B" w14:textId="77777777" w:rsidR="006061F0" w:rsidRPr="00495D0E" w:rsidRDefault="006061F0" w:rsidP="006061F0">
      <w:pPr>
        <w:pStyle w:val="PargrafodaLista"/>
        <w:widowControl/>
        <w:numPr>
          <w:ilvl w:val="0"/>
          <w:numId w:val="34"/>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95D0E">
        <w:rPr>
          <w:b/>
          <w:color w:val="000000" w:themeColor="text1"/>
          <w:sz w:val="20"/>
          <w:szCs w:val="20"/>
        </w:rPr>
        <w:t>DA DOTAÇÃO ORCAMENTÁRIA</w:t>
      </w:r>
    </w:p>
    <w:p w14:paraId="45FE44AE"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69D912A"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5D6DCD0"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EE1E843"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B981DDD"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5BEAB16"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EB631F3"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EA711A4"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A5C9CAB"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DF308AA"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FA0329B"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FC23DC6"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9C8AA1F" w14:textId="77777777" w:rsidR="006061F0" w:rsidRPr="00495D0E" w:rsidRDefault="006061F0" w:rsidP="006061F0">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65A9153" w14:textId="77777777" w:rsidR="006061F0" w:rsidRPr="00495D0E" w:rsidRDefault="006061F0" w:rsidP="006061F0">
      <w:pPr>
        <w:pStyle w:val="PargrafodaLista"/>
        <w:widowControl/>
        <w:numPr>
          <w:ilvl w:val="1"/>
          <w:numId w:val="34"/>
        </w:numPr>
        <w:autoSpaceDE/>
        <w:autoSpaceDN/>
        <w:spacing w:before="0" w:after="200" w:line="276" w:lineRule="auto"/>
        <w:ind w:left="567" w:hanging="621"/>
        <w:contextualSpacing/>
        <w:rPr>
          <w:color w:val="000000" w:themeColor="text1"/>
          <w:sz w:val="20"/>
          <w:szCs w:val="20"/>
          <w:lang w:eastAsia="ar-SA"/>
        </w:rPr>
      </w:pPr>
      <w:r w:rsidRPr="00495D0E">
        <w:rPr>
          <w:color w:val="000000" w:themeColor="text1"/>
          <w:sz w:val="20"/>
          <w:szCs w:val="20"/>
          <w:lang w:eastAsia="ar-SA"/>
        </w:rPr>
        <w:t xml:space="preserve">As despesas dessa contratação serão suportadas pelas seguintes dotações orçamentárias: </w:t>
      </w:r>
    </w:p>
    <w:p w14:paraId="0B8620E1" w14:textId="77777777" w:rsidR="006061F0" w:rsidRPr="00495D0E" w:rsidRDefault="006061F0" w:rsidP="006061F0">
      <w:pPr>
        <w:rPr>
          <w:b/>
          <w:sz w:val="20"/>
          <w:szCs w:val="20"/>
        </w:rPr>
      </w:pPr>
      <w:r w:rsidRPr="00495D0E">
        <w:rPr>
          <w:b/>
          <w:sz w:val="20"/>
          <w:szCs w:val="20"/>
        </w:rPr>
        <w:t>SECRETARIA DE EDUCAÇÃO</w:t>
      </w:r>
    </w:p>
    <w:p w14:paraId="33A817CE" w14:textId="77777777" w:rsidR="006061F0" w:rsidRPr="00495D0E" w:rsidRDefault="006061F0" w:rsidP="006061F0">
      <w:pPr>
        <w:rPr>
          <w:sz w:val="20"/>
          <w:szCs w:val="20"/>
        </w:rPr>
      </w:pPr>
      <w:r w:rsidRPr="00495D0E">
        <w:rPr>
          <w:sz w:val="20"/>
          <w:szCs w:val="20"/>
        </w:rPr>
        <w:t>08.01.01.12.365.0019.2093.31.90.04.00 648 1500000000</w:t>
      </w:r>
    </w:p>
    <w:p w14:paraId="251508E4" w14:textId="77777777" w:rsidR="00090D70" w:rsidRDefault="00090D70"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8E4F03D" w14:textId="77777777" w:rsidR="00731EEB" w:rsidRDefault="00731EEB" w:rsidP="00DE0582">
      <w:pPr>
        <w:pStyle w:val="Default"/>
        <w:spacing w:line="360" w:lineRule="auto"/>
        <w:ind w:left="-284"/>
        <w:jc w:val="center"/>
        <w:rPr>
          <w:sz w:val="20"/>
          <w:szCs w:val="20"/>
        </w:rPr>
      </w:pPr>
    </w:p>
    <w:p w14:paraId="568A49A6" w14:textId="77777777" w:rsidR="0027048E" w:rsidRDefault="0027048E" w:rsidP="00DE0582">
      <w:pPr>
        <w:pStyle w:val="Default"/>
        <w:spacing w:line="360" w:lineRule="auto"/>
        <w:ind w:left="-284"/>
        <w:jc w:val="center"/>
        <w:rPr>
          <w:sz w:val="20"/>
          <w:szCs w:val="20"/>
        </w:rPr>
      </w:pPr>
    </w:p>
    <w:p w14:paraId="28B9B023" w14:textId="77777777" w:rsidR="00731EEB" w:rsidRDefault="00731EEB" w:rsidP="00DE0582">
      <w:pPr>
        <w:pStyle w:val="Default"/>
        <w:spacing w:line="360" w:lineRule="auto"/>
        <w:ind w:left="-284"/>
        <w:jc w:val="center"/>
        <w:rPr>
          <w:sz w:val="20"/>
          <w:szCs w:val="20"/>
        </w:rPr>
      </w:pPr>
    </w:p>
    <w:p w14:paraId="7DC42680" w14:textId="77777777" w:rsidR="00731EEB" w:rsidRDefault="00731EEB" w:rsidP="00DE0582">
      <w:pPr>
        <w:pStyle w:val="Default"/>
        <w:spacing w:line="360" w:lineRule="auto"/>
        <w:ind w:left="-284"/>
        <w:jc w:val="center"/>
        <w:rPr>
          <w:sz w:val="20"/>
          <w:szCs w:val="20"/>
        </w:rPr>
      </w:pPr>
    </w:p>
    <w:p w14:paraId="2554DBCC" w14:textId="77777777" w:rsidR="00731EEB" w:rsidRDefault="00731EEB" w:rsidP="00DE0582">
      <w:pPr>
        <w:pStyle w:val="Default"/>
        <w:spacing w:line="360" w:lineRule="auto"/>
        <w:ind w:left="-284"/>
        <w:jc w:val="center"/>
        <w:rPr>
          <w:sz w:val="20"/>
          <w:szCs w:val="20"/>
        </w:rPr>
      </w:pPr>
    </w:p>
    <w:p w14:paraId="409EEDB5" w14:textId="77777777" w:rsidR="00731EEB" w:rsidRDefault="00731EEB" w:rsidP="00DE0582">
      <w:pPr>
        <w:pStyle w:val="Default"/>
        <w:spacing w:line="360" w:lineRule="auto"/>
        <w:ind w:left="-284"/>
        <w:jc w:val="center"/>
        <w:rPr>
          <w:sz w:val="20"/>
          <w:szCs w:val="20"/>
        </w:rPr>
      </w:pPr>
    </w:p>
    <w:p w14:paraId="4C128662" w14:textId="77777777" w:rsidR="00731EEB" w:rsidRDefault="00731EEB" w:rsidP="00DE0582">
      <w:pPr>
        <w:pStyle w:val="Default"/>
        <w:spacing w:line="360" w:lineRule="auto"/>
        <w:ind w:left="-284"/>
        <w:jc w:val="center"/>
        <w:rPr>
          <w:sz w:val="20"/>
          <w:szCs w:val="20"/>
        </w:rPr>
      </w:pPr>
    </w:p>
    <w:p w14:paraId="6B49E318" w14:textId="77777777" w:rsidR="00731EEB" w:rsidRDefault="00731EEB" w:rsidP="00DE0582">
      <w:pPr>
        <w:pStyle w:val="Default"/>
        <w:spacing w:line="360" w:lineRule="auto"/>
        <w:ind w:left="-284"/>
        <w:jc w:val="center"/>
        <w:rPr>
          <w:sz w:val="20"/>
          <w:szCs w:val="20"/>
        </w:rPr>
      </w:pPr>
    </w:p>
    <w:p w14:paraId="64B11C58" w14:textId="77777777" w:rsidR="0027048E" w:rsidRDefault="0027048E" w:rsidP="00DE0582">
      <w:pPr>
        <w:pStyle w:val="Default"/>
        <w:spacing w:line="360" w:lineRule="auto"/>
        <w:ind w:left="-284"/>
        <w:jc w:val="center"/>
        <w:rPr>
          <w:sz w:val="20"/>
          <w:szCs w:val="20"/>
        </w:rPr>
      </w:pPr>
    </w:p>
    <w:p w14:paraId="09B169D6" w14:textId="77777777" w:rsidR="0027048E" w:rsidRDefault="0027048E" w:rsidP="00DE0582">
      <w:pPr>
        <w:pStyle w:val="Default"/>
        <w:spacing w:line="360" w:lineRule="auto"/>
        <w:ind w:left="-284"/>
        <w:jc w:val="center"/>
        <w:rPr>
          <w:sz w:val="20"/>
          <w:szCs w:val="20"/>
        </w:rPr>
      </w:pPr>
    </w:p>
    <w:p w14:paraId="0BF74893" w14:textId="77777777" w:rsidR="0027048E" w:rsidRDefault="0027048E" w:rsidP="00DE0582">
      <w:pPr>
        <w:pStyle w:val="Default"/>
        <w:spacing w:line="360" w:lineRule="auto"/>
        <w:ind w:left="-284"/>
        <w:jc w:val="center"/>
        <w:rPr>
          <w:sz w:val="20"/>
          <w:szCs w:val="20"/>
        </w:rPr>
      </w:pPr>
    </w:p>
    <w:p w14:paraId="4A3C347B" w14:textId="77777777" w:rsidR="0027048E" w:rsidRDefault="0027048E" w:rsidP="00DE0582">
      <w:pPr>
        <w:pStyle w:val="Default"/>
        <w:spacing w:line="360" w:lineRule="auto"/>
        <w:ind w:left="-284"/>
        <w:jc w:val="center"/>
        <w:rPr>
          <w:sz w:val="20"/>
          <w:szCs w:val="20"/>
        </w:rPr>
      </w:pPr>
    </w:p>
    <w:p w14:paraId="22CE173B" w14:textId="77777777" w:rsidR="0027048E" w:rsidRDefault="0027048E" w:rsidP="00DE0582">
      <w:pPr>
        <w:pStyle w:val="Default"/>
        <w:spacing w:line="360" w:lineRule="auto"/>
        <w:ind w:left="-284"/>
        <w:jc w:val="center"/>
        <w:rPr>
          <w:sz w:val="20"/>
          <w:szCs w:val="20"/>
        </w:rPr>
      </w:pPr>
    </w:p>
    <w:p w14:paraId="4C99D2A8" w14:textId="77777777" w:rsidR="0027048E" w:rsidRDefault="0027048E" w:rsidP="00DE0582">
      <w:pPr>
        <w:pStyle w:val="Default"/>
        <w:spacing w:line="360" w:lineRule="auto"/>
        <w:ind w:left="-284"/>
        <w:jc w:val="center"/>
        <w:rPr>
          <w:sz w:val="20"/>
          <w:szCs w:val="20"/>
        </w:rPr>
      </w:pPr>
    </w:p>
    <w:p w14:paraId="02950B73" w14:textId="77777777" w:rsidR="0027048E" w:rsidRDefault="0027048E" w:rsidP="00DE0582">
      <w:pPr>
        <w:pStyle w:val="Default"/>
        <w:spacing w:line="360" w:lineRule="auto"/>
        <w:ind w:left="-284"/>
        <w:jc w:val="center"/>
        <w:rPr>
          <w:sz w:val="20"/>
          <w:szCs w:val="20"/>
        </w:rPr>
      </w:pPr>
    </w:p>
    <w:p w14:paraId="2DC58C12" w14:textId="77777777" w:rsidR="0027048E" w:rsidRDefault="0027048E" w:rsidP="00DE0582">
      <w:pPr>
        <w:pStyle w:val="Default"/>
        <w:spacing w:line="360" w:lineRule="auto"/>
        <w:ind w:left="-284"/>
        <w:jc w:val="center"/>
        <w:rPr>
          <w:sz w:val="20"/>
          <w:szCs w:val="20"/>
        </w:rPr>
      </w:pPr>
    </w:p>
    <w:p w14:paraId="5534019C" w14:textId="77777777" w:rsidR="0027048E" w:rsidRDefault="0027048E" w:rsidP="00DE0582">
      <w:pPr>
        <w:pStyle w:val="Default"/>
        <w:spacing w:line="360" w:lineRule="auto"/>
        <w:ind w:left="-284"/>
        <w:jc w:val="center"/>
        <w:rPr>
          <w:sz w:val="20"/>
          <w:szCs w:val="20"/>
        </w:rPr>
      </w:pPr>
    </w:p>
    <w:p w14:paraId="08489D33" w14:textId="77777777" w:rsidR="00731EEB" w:rsidRDefault="00731EEB" w:rsidP="00DE0582">
      <w:pPr>
        <w:pStyle w:val="Default"/>
        <w:spacing w:line="360" w:lineRule="auto"/>
        <w:ind w:left="-284"/>
        <w:jc w:val="center"/>
        <w:rPr>
          <w:sz w:val="20"/>
          <w:szCs w:val="20"/>
        </w:rPr>
      </w:pPr>
    </w:p>
    <w:p w14:paraId="3614190C" w14:textId="77777777" w:rsidR="00731EEB" w:rsidRDefault="00731EEB" w:rsidP="00DE0582">
      <w:pPr>
        <w:pStyle w:val="Default"/>
        <w:spacing w:line="360" w:lineRule="auto"/>
        <w:ind w:left="-284"/>
        <w:jc w:val="center"/>
        <w:rPr>
          <w:sz w:val="20"/>
          <w:szCs w:val="20"/>
        </w:rPr>
      </w:pPr>
    </w:p>
    <w:p w14:paraId="0B5C3256" w14:textId="77777777" w:rsidR="00731EEB" w:rsidRDefault="00731EEB" w:rsidP="00DE0582">
      <w:pPr>
        <w:pStyle w:val="Default"/>
        <w:spacing w:line="360" w:lineRule="auto"/>
        <w:ind w:left="-284"/>
        <w:jc w:val="center"/>
        <w:rPr>
          <w:sz w:val="20"/>
          <w:szCs w:val="20"/>
        </w:rPr>
      </w:pPr>
    </w:p>
    <w:p w14:paraId="0CC564D6" w14:textId="77777777" w:rsidR="00731EEB" w:rsidRPr="00034F86" w:rsidRDefault="00731EEB" w:rsidP="00DE0582">
      <w:pPr>
        <w:pStyle w:val="Default"/>
        <w:spacing w:line="360" w:lineRule="auto"/>
        <w:ind w:left="-284"/>
        <w:jc w:val="center"/>
        <w:rPr>
          <w:sz w:val="20"/>
          <w:szCs w:val="20"/>
        </w:rPr>
      </w:pPr>
    </w:p>
    <w:p w14:paraId="6CDE2665" w14:textId="4EFFE7A5" w:rsidR="00FC0AA5" w:rsidRPr="007472DA" w:rsidRDefault="00000000">
      <w:pPr>
        <w:pStyle w:val="Ttulo1"/>
        <w:ind w:left="5" w:right="6"/>
        <w:jc w:val="center"/>
        <w:rPr>
          <w:sz w:val="20"/>
          <w:szCs w:val="20"/>
        </w:rPr>
      </w:pPr>
      <w:r w:rsidRPr="007472DA">
        <w:rPr>
          <w:sz w:val="20"/>
          <w:szCs w:val="20"/>
        </w:rPr>
        <w:lastRenderedPageBreak/>
        <w:t>ANEXO</w:t>
      </w:r>
      <w:r w:rsidRPr="007472DA">
        <w:rPr>
          <w:spacing w:val="-2"/>
          <w:sz w:val="20"/>
          <w:szCs w:val="20"/>
        </w:rPr>
        <w:t xml:space="preserve"> </w:t>
      </w:r>
      <w:r w:rsidRPr="007472DA">
        <w:rPr>
          <w:sz w:val="20"/>
          <w:szCs w:val="20"/>
        </w:rPr>
        <w:t>II –</w:t>
      </w:r>
      <w:r w:rsidRPr="007472DA">
        <w:rPr>
          <w:spacing w:val="1"/>
          <w:sz w:val="20"/>
          <w:szCs w:val="20"/>
        </w:rPr>
        <w:t xml:space="preserve"> </w:t>
      </w:r>
      <w:r w:rsidRPr="007472DA">
        <w:rPr>
          <w:sz w:val="20"/>
          <w:szCs w:val="20"/>
        </w:rPr>
        <w:t>MINUTA</w:t>
      </w:r>
      <w:r w:rsidRPr="007472DA">
        <w:rPr>
          <w:spacing w:val="-3"/>
          <w:sz w:val="20"/>
          <w:szCs w:val="20"/>
        </w:rPr>
        <w:t xml:space="preserve"> </w:t>
      </w:r>
      <w:r w:rsidRPr="007472DA">
        <w:rPr>
          <w:sz w:val="20"/>
          <w:szCs w:val="20"/>
        </w:rPr>
        <w:t>DO</w:t>
      </w:r>
      <w:r w:rsidRPr="007472DA">
        <w:rPr>
          <w:spacing w:val="-1"/>
          <w:sz w:val="20"/>
          <w:szCs w:val="20"/>
        </w:rPr>
        <w:t xml:space="preserve"> </w:t>
      </w:r>
      <w:r w:rsidRPr="007472DA">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04C2A06B"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7472DA">
        <w:rPr>
          <w:sz w:val="20"/>
          <w:szCs w:val="20"/>
        </w:rPr>
        <w:t>126</w:t>
      </w:r>
      <w:r w:rsidRPr="007F4057">
        <w:rPr>
          <w:sz w:val="20"/>
          <w:szCs w:val="20"/>
        </w:rPr>
        <w:t>/202</w:t>
      </w:r>
      <w:r w:rsidR="00DE0582">
        <w:rPr>
          <w:sz w:val="20"/>
          <w:szCs w:val="20"/>
        </w:rPr>
        <w:t>5</w:t>
      </w:r>
      <w:r w:rsidRPr="007F4057">
        <w:rPr>
          <w:sz w:val="20"/>
          <w:szCs w:val="20"/>
        </w:rPr>
        <w:t>, Edital de Credenciamento nº</w:t>
      </w:r>
      <w:r w:rsidR="00DE0582">
        <w:rPr>
          <w:sz w:val="20"/>
          <w:szCs w:val="20"/>
        </w:rPr>
        <w:t xml:space="preserve"> </w:t>
      </w:r>
      <w:r w:rsidR="007472DA">
        <w:rPr>
          <w:sz w:val="20"/>
          <w:szCs w:val="20"/>
        </w:rPr>
        <w:t>43</w:t>
      </w:r>
      <w:r w:rsidRPr="007F4057">
        <w:rPr>
          <w:sz w:val="20"/>
          <w:szCs w:val="20"/>
        </w:rPr>
        <w:t>/202</w:t>
      </w:r>
      <w:r w:rsidR="00DE0582">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2A064486"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C141B9">
        <w:rPr>
          <w:sz w:val="20"/>
          <w:szCs w:val="20"/>
        </w:rPr>
        <w:t>pessoas</w:t>
      </w:r>
      <w:r w:rsidR="00C141B9" w:rsidRPr="006061F0">
        <w:rPr>
          <w:sz w:val="20"/>
          <w:szCs w:val="20"/>
        </w:rPr>
        <w:t xml:space="preserve"> para </w:t>
      </w:r>
      <w:r w:rsidR="00C141B9" w:rsidRPr="006061F0">
        <w:rPr>
          <w:bCs/>
          <w:sz w:val="20"/>
          <w:szCs w:val="20"/>
        </w:rPr>
        <w:t>contratação de serviços de ornamentação em eventos promovidos por este município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a apresentação da Nota Fiscal, após o ateste pelo 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lastRenderedPageBreak/>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lastRenderedPageBreak/>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ou de qualquer de seus empregados e prepostos, na execução dos serviços, será ressarcido pelo Credenciado, </w:t>
      </w:r>
      <w:r w:rsidRPr="007F4057">
        <w:rPr>
          <w:sz w:val="20"/>
          <w:szCs w:val="20"/>
        </w:rPr>
        <w:lastRenderedPageBreak/>
        <w:t>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 xml:space="preserve">superior a 30% (trinta por cento) do valor do contrato licitado ou celebrado com contratação direta e será </w:t>
      </w:r>
      <w:r w:rsidRPr="007F4057">
        <w:rPr>
          <w:sz w:val="20"/>
          <w:szCs w:val="20"/>
        </w:rPr>
        <w:lastRenderedPageBreak/>
        <w:t>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w:lastRenderedPageBreak/>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7D592D19"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DE0582">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ED1BD9D"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895EDF">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FB3C" w14:textId="77777777" w:rsidR="00761664" w:rsidRDefault="00761664">
      <w:r>
        <w:separator/>
      </w:r>
    </w:p>
  </w:endnote>
  <w:endnote w:type="continuationSeparator" w:id="0">
    <w:p w14:paraId="6D67901E" w14:textId="77777777" w:rsidR="00761664" w:rsidRDefault="0076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6898" w14:textId="77777777" w:rsidR="00761664" w:rsidRDefault="00761664">
      <w:r>
        <w:separator/>
      </w:r>
    </w:p>
  </w:footnote>
  <w:footnote w:type="continuationSeparator" w:id="0">
    <w:p w14:paraId="29AFCF87" w14:textId="77777777" w:rsidR="00761664" w:rsidRDefault="00761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3"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9"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0"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1"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2"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6"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8"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9"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0"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1"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4"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042618"/>
    <w:multiLevelType w:val="hybridMultilevel"/>
    <w:tmpl w:val="C43836FC"/>
    <w:lvl w:ilvl="0" w:tplc="AFBC75C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9"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0"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1"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5"/>
  </w:num>
  <w:num w:numId="2" w16cid:durableId="1696228270">
    <w:abstractNumId w:val="18"/>
  </w:num>
  <w:num w:numId="3" w16cid:durableId="889028031">
    <w:abstractNumId w:val="37"/>
  </w:num>
  <w:num w:numId="4" w16cid:durableId="274295810">
    <w:abstractNumId w:val="9"/>
  </w:num>
  <w:num w:numId="5" w16cid:durableId="544947483">
    <w:abstractNumId w:val="39"/>
  </w:num>
  <w:num w:numId="6" w16cid:durableId="1582987249">
    <w:abstractNumId w:val="0"/>
  </w:num>
  <w:num w:numId="7" w16cid:durableId="1733309229">
    <w:abstractNumId w:val="12"/>
  </w:num>
  <w:num w:numId="8" w16cid:durableId="1258058212">
    <w:abstractNumId w:val="27"/>
  </w:num>
  <w:num w:numId="9" w16cid:durableId="965966617">
    <w:abstractNumId w:val="34"/>
  </w:num>
  <w:num w:numId="10" w16cid:durableId="2052261047">
    <w:abstractNumId w:val="23"/>
  </w:num>
  <w:num w:numId="11" w16cid:durableId="1008408414">
    <w:abstractNumId w:val="7"/>
  </w:num>
  <w:num w:numId="12" w16cid:durableId="1556963834">
    <w:abstractNumId w:val="10"/>
  </w:num>
  <w:num w:numId="13" w16cid:durableId="1069351971">
    <w:abstractNumId w:val="28"/>
  </w:num>
  <w:num w:numId="14" w16cid:durableId="511377508">
    <w:abstractNumId w:val="13"/>
  </w:num>
  <w:num w:numId="15" w16cid:durableId="1985305604">
    <w:abstractNumId w:val="19"/>
  </w:num>
  <w:num w:numId="16" w16cid:durableId="196046094">
    <w:abstractNumId w:val="21"/>
  </w:num>
  <w:num w:numId="17" w16cid:durableId="1318529915">
    <w:abstractNumId w:val="33"/>
  </w:num>
  <w:num w:numId="18" w16cid:durableId="1322153313">
    <w:abstractNumId w:val="30"/>
  </w:num>
  <w:num w:numId="19" w16cid:durableId="1227689541">
    <w:abstractNumId w:val="31"/>
  </w:num>
  <w:num w:numId="20" w16cid:durableId="540092938">
    <w:abstractNumId w:val="1"/>
  </w:num>
  <w:num w:numId="21" w16cid:durableId="1274896979">
    <w:abstractNumId w:val="20"/>
  </w:num>
  <w:num w:numId="22" w16cid:durableId="367686049">
    <w:abstractNumId w:val="40"/>
  </w:num>
  <w:num w:numId="23" w16cid:durableId="2040427178">
    <w:abstractNumId w:val="3"/>
  </w:num>
  <w:num w:numId="24" w16cid:durableId="1380084634">
    <w:abstractNumId w:val="2"/>
  </w:num>
  <w:num w:numId="25" w16cid:durableId="1202548339">
    <w:abstractNumId w:val="29"/>
  </w:num>
  <w:num w:numId="26" w16cid:durableId="2046904745">
    <w:abstractNumId w:val="41"/>
  </w:num>
  <w:num w:numId="27" w16cid:durableId="944848452">
    <w:abstractNumId w:val="22"/>
  </w:num>
  <w:num w:numId="28" w16cid:durableId="1861703551">
    <w:abstractNumId w:val="24"/>
  </w:num>
  <w:num w:numId="29" w16cid:durableId="2043437710">
    <w:abstractNumId w:val="16"/>
  </w:num>
  <w:num w:numId="30" w16cid:durableId="1617516554">
    <w:abstractNumId w:val="11"/>
  </w:num>
  <w:num w:numId="31" w16cid:durableId="283705493">
    <w:abstractNumId w:val="5"/>
  </w:num>
  <w:num w:numId="32" w16cid:durableId="495455903">
    <w:abstractNumId w:val="35"/>
  </w:num>
  <w:num w:numId="33" w16cid:durableId="980186700">
    <w:abstractNumId w:val="14"/>
  </w:num>
  <w:num w:numId="34" w16cid:durableId="1708801010">
    <w:abstractNumId w:val="17"/>
  </w:num>
  <w:num w:numId="35" w16cid:durableId="1932002835">
    <w:abstractNumId w:val="38"/>
  </w:num>
  <w:num w:numId="36" w16cid:durableId="495920312">
    <w:abstractNumId w:val="6"/>
  </w:num>
  <w:num w:numId="37" w16cid:durableId="1960991623">
    <w:abstractNumId w:val="26"/>
  </w:num>
  <w:num w:numId="38" w16cid:durableId="2031253200">
    <w:abstractNumId w:val="15"/>
  </w:num>
  <w:num w:numId="39" w16cid:durableId="44063388">
    <w:abstractNumId w:val="8"/>
  </w:num>
  <w:num w:numId="40" w16cid:durableId="36853891">
    <w:abstractNumId w:val="32"/>
  </w:num>
  <w:num w:numId="41" w16cid:durableId="572545956">
    <w:abstractNumId w:val="4"/>
  </w:num>
  <w:num w:numId="42" w16cid:durableId="4961931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E5DB5"/>
    <w:rsid w:val="000E6B84"/>
    <w:rsid w:val="0013530A"/>
    <w:rsid w:val="00143954"/>
    <w:rsid w:val="001C4578"/>
    <w:rsid w:val="00213241"/>
    <w:rsid w:val="00214A17"/>
    <w:rsid w:val="00226BF3"/>
    <w:rsid w:val="002362E3"/>
    <w:rsid w:val="00245534"/>
    <w:rsid w:val="002631B6"/>
    <w:rsid w:val="0027048E"/>
    <w:rsid w:val="002A7AAA"/>
    <w:rsid w:val="003B7D91"/>
    <w:rsid w:val="00440723"/>
    <w:rsid w:val="00444A6E"/>
    <w:rsid w:val="00473CEC"/>
    <w:rsid w:val="00495D0E"/>
    <w:rsid w:val="004B2F4A"/>
    <w:rsid w:val="004C3C8D"/>
    <w:rsid w:val="0051641C"/>
    <w:rsid w:val="00522AF2"/>
    <w:rsid w:val="00542C82"/>
    <w:rsid w:val="00552131"/>
    <w:rsid w:val="0058484F"/>
    <w:rsid w:val="005C104A"/>
    <w:rsid w:val="0060438E"/>
    <w:rsid w:val="006061F0"/>
    <w:rsid w:val="00624883"/>
    <w:rsid w:val="00647978"/>
    <w:rsid w:val="00651850"/>
    <w:rsid w:val="006852FA"/>
    <w:rsid w:val="006E0512"/>
    <w:rsid w:val="00731EEB"/>
    <w:rsid w:val="007472DA"/>
    <w:rsid w:val="00750208"/>
    <w:rsid w:val="00750631"/>
    <w:rsid w:val="00761664"/>
    <w:rsid w:val="007627CF"/>
    <w:rsid w:val="007F4057"/>
    <w:rsid w:val="00801930"/>
    <w:rsid w:val="00820DE8"/>
    <w:rsid w:val="00823FC2"/>
    <w:rsid w:val="0082463D"/>
    <w:rsid w:val="00895EDF"/>
    <w:rsid w:val="008E54B1"/>
    <w:rsid w:val="008F0689"/>
    <w:rsid w:val="00902E16"/>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141B9"/>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B4200"/>
    <w:rsid w:val="00DC49E1"/>
    <w:rsid w:val="00DE0582"/>
    <w:rsid w:val="00DF7F7F"/>
    <w:rsid w:val="00E15EE7"/>
    <w:rsid w:val="00E30BC6"/>
    <w:rsid w:val="00E72FE8"/>
    <w:rsid w:val="00EA4B36"/>
    <w:rsid w:val="00EB5837"/>
    <w:rsid w:val="00EC1D79"/>
    <w:rsid w:val="00F12C26"/>
    <w:rsid w:val="00F3495C"/>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 w:type="table" w:styleId="Tabelacomgrade">
    <w:name w:val="Table Grid"/>
    <w:basedOn w:val="Tabelanormal"/>
    <w:uiPriority w:val="39"/>
    <w:rsid w:val="006061F0"/>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8881</Words>
  <Characters>47963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2025-05-07T16:26:00Z</cp:lastPrinted>
  <dcterms:created xsi:type="dcterms:W3CDTF">2025-12-02T17:05:00Z</dcterms:created>
  <dcterms:modified xsi:type="dcterms:W3CDTF">2025-12-02T17:05:00Z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